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о проведении открытого запроса котировок на поставку трубы, запорной арматуры и комплектующих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в 2017 году  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на поставку продукции.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7"/>
        <w:tblpPr w:leftFromText="180" w:rightFromText="180" w:vertAnchor="text" w:horzAnchor="page" w:tblpX="1222" w:tblpY="11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3994"/>
        <w:gridCol w:w="854"/>
        <w:gridCol w:w="992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Общая сумма, руб. с НДС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 поставки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электросварная, с внутренним эпокситным покрытием «ТРЭПП» и наружным 2хслойным ПЭ покрытием Ø 89х4,5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9 481,80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электросварная, с внутренним эпокситным покрытием «ТРЭПП» и наружным 2хслойным ПЭ покрытием Ø 159х5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146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457 642,84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 в ППУ-ПЭ тип1, с внутренним эпокситным покрытием «ТРЭПП» и наружным 2хслойным ПЭ Ø159х4,5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193 518,00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 с внутренним эпокситным покрытием «ТРЭПП» и наружным 2х</w:t>
            </w:r>
            <w:r>
              <w:rPr>
                <w:lang w:val="ru-RU"/>
              </w:rPr>
              <w:t xml:space="preserve"> </w:t>
            </w:r>
            <w:r>
              <w:t>слойным ПЭ Ø114х4 ГОСТ 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291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729 085,95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 в ППУ-ПЭ тип1, с внутренним эпокситным покрытием «ТРЭПП» Ø89х3,5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99 517,05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Отвод укороченный Ø 114х4 90°ГОСТ 17375-2001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2 513,68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7.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Отвод укороченный Ø159х5 90°ГОСТ 17375-2001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4 481,78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</w:p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Отвод укороченный Ø 89х4 90°ГОСТ 17375-2001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211,38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Отвод в ППУ-ПЭтип1 Ø89х4,590°ГОСТ17375-2001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9 139,25</w:t>
            </w:r>
          </w:p>
          <w:p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</w:p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10.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Стык комплект ППУ ПЭ Ø89х3,5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Стык комплект ППУ ПЭ Ø159х4,5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13 900,00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12.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Кран шаровый фланцевый </w:t>
            </w:r>
            <w:r>
              <w:rPr>
                <w:lang w:val="en-US"/>
              </w:rPr>
              <w:t>LD</w:t>
            </w:r>
            <w:r>
              <w:t xml:space="preserve"> КШ.Ц.П 050.040.Н/П 02 стандартнопроходной приварной 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2 968,00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13.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Кран шаровый фланцевый </w:t>
            </w:r>
            <w:r>
              <w:rPr>
                <w:lang w:val="en-US"/>
              </w:rPr>
              <w:t>LD</w:t>
            </w:r>
            <w:r>
              <w:t xml:space="preserve"> КШ.Ц.П 080/070.Н/П 02 стандартнопроходной приварной 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5 389,48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14.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Кран шаровый фланцевый </w:t>
            </w:r>
            <w:r>
              <w:rPr>
                <w:lang w:val="en-US"/>
              </w:rPr>
              <w:t>LD</w:t>
            </w:r>
            <w:r>
              <w:t xml:space="preserve"> КШ.Ц.П 100/080.025Н/П 02 стандартнопроходной приварной 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32 683,20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15.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Кран шаровый фланцевый </w:t>
            </w:r>
            <w:r>
              <w:rPr>
                <w:lang w:val="en-US"/>
              </w:rPr>
              <w:t>LD</w:t>
            </w:r>
            <w:r>
              <w:t xml:space="preserve"> КШ.Ц.П 150/125.025Н/П 02 стандартнопроходной приварной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31814,43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16.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Задвижка стальная 30с41нж(ЗКЛ-16) Ø 200РУ16 (в комплекте с фланцами, гайками, болтами, прокладками)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17.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Задвижка стальная 30с41нж(ЗКЛ-16) Ø 250РУ16 (в комплекте с фланцами, гайками, болтами, прокладками)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18.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Задвижка стальная 30с41нж(ЗКЛ-16) Ø 150РУ16 (в комплекте с фланцами, гайками, болтами, прокладками)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19.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Задвижка стальная 30с41нж(ЗКЛ-16) Ø 100РУ16 (в комплекте с фланцами, гайками, болтами, прокладками)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20.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Задвижка стальная 30с41нж(ЗКЛ-16) Ø 50РУ16 (в комплекте с фланцами, гайками, болтами, прокладками)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Швелер16-60м.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22.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Уголок75-40м.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23.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Уколок45-80м.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80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24.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ПВЛ406(просечка)1000х2000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лист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25.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Стальной рифлёный лист 4 мм Размер:1,5х6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лист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26.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Уголок 50-24м.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27.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Стальной лист 3 мм Размер: 125х250см.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лист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28.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=6мм)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8 000,00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29.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=8мм)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30.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=10мм)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12 000,00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=12мм)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14 000,00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32.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=14мм)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33.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Арматура А3(</w:t>
            </w:r>
            <w:r>
              <w:rPr>
                <w:lang w:val="en-US"/>
              </w:rPr>
              <w:t>d</w:t>
            </w:r>
            <w:r>
              <w:t>=16мм)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18 000,00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34.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Ø300х8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35.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Ø250х8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36.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Ø219х8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  <w:lang w:val="ru-RU"/>
              </w:rPr>
              <w:t>7</w:t>
            </w:r>
            <w:r>
              <w:rPr>
                <w:szCs w:val="22"/>
              </w:rPr>
              <w:t>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Ø159х8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38.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Ø114х8,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107 500,00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39.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Ø89х8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0.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Ø50х5 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Ø32х4,5,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2.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Ø20х3,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70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17 150,00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3.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Труба электросварная: Ø15х3, ГОСТ10704,10705 ст.20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м.п.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4.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Кран шаровый муфтовый (под резьбу) Ø 20-10шт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2 800,00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5.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Кран шаровый муфтовый (под резьбу) Ø 15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6.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Кран шаровый флянцевый Ø 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7.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Кран шаровый флянцевый Ø 100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>
              <w:rPr>
                <w:szCs w:val="22"/>
                <w:lang w:val="ru-RU"/>
              </w:rPr>
              <w:t>8.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Вентиль м/м(латунь, резьбовой) Ø32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49.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Вентиль м/м (латунь, резьбовой) Ø20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  <w:r>
              <w:rPr>
                <w:szCs w:val="22"/>
                <w:lang w:val="ru-RU"/>
              </w:rPr>
              <w:t>0.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Вентиль м/м (латунь, резьбовой) Ø15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Вентиль м/м 15кч18п Ø50(</w:t>
            </w:r>
            <w:r>
              <w:rPr>
                <w:lang w:val="ru-RU"/>
              </w:rPr>
              <w:t>латунь</w:t>
            </w:r>
            <w:r>
              <w:t>)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2971,16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 15.06.2017 года.</w:t>
            </w:r>
          </w:p>
        </w:tc>
      </w:tr>
    </w:tbl>
    <w:p>
      <w:pPr>
        <w:jc w:val="both"/>
        <w:rPr>
          <w:b/>
        </w:rPr>
      </w:pPr>
    </w:p>
    <w:p>
      <w:pPr>
        <w:pStyle w:val="16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>
        <w:rPr>
          <w:sz w:val="24"/>
          <w:szCs w:val="24"/>
        </w:rPr>
        <w:t>Общая стоимость Продукции составляет:3 000 000,00 руб. Цена договора является фиксированной  и изменению не подлежит.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jc w:val="both"/>
      </w:pPr>
      <w:r>
        <w:t>Условия оплаты: Оплата за поставляемую продукцию осуществляется в течение 60 календарных дней после получения продукции на склад  Заказчика. Валюта платежа: рубль РФ.</w:t>
      </w:r>
    </w:p>
    <w:p>
      <w:pPr>
        <w:spacing w:before="120" w:after="120"/>
        <w:jc w:val="both"/>
      </w:pPr>
      <w:r>
        <w:rPr>
          <w:b/>
        </w:rPr>
        <w:t>Особые требования:</w:t>
      </w:r>
    </w:p>
    <w:p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t>Продукция должна быть новой, изготовленной не ранее чем за 12 месяцев до даты проведения закупки.</w:t>
      </w:r>
    </w:p>
    <w:p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t>Продукция должна быть изготовлена согласно ГОСТам указанным  в спецификации, поставлена с приложением оригиналов документов, подтверждающих качество продукции (паспортов или сертификатов).</w:t>
      </w:r>
    </w:p>
    <w:p>
      <w:pPr>
        <w:pStyle w:val="10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  <w:r>
        <w:t>4.  Продукция должна быть поставлена на условиях  предусмотренных в договоре,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>7.    Место доставки:  по адресу Грузополучателя: 628671, Россия, Ханты-Мансийский автономный округ - Югра, г.Лангепас, улица Ленина 11В.</w:t>
      </w:r>
    </w:p>
    <w:p>
      <w:pPr>
        <w:jc w:val="both"/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.05.2017 г.   по </w:t>
      </w:r>
      <w:r>
        <w:rPr>
          <w:rFonts w:ascii="Times New Roman" w:hAnsi="Times New Roman" w:cs="Times New Roman"/>
          <w:sz w:val="24"/>
          <w:szCs w:val="24"/>
          <w:lang w:val="ru-RU"/>
        </w:rPr>
        <w:t>18.</w:t>
      </w:r>
      <w:r>
        <w:rPr>
          <w:rFonts w:ascii="Times New Roman" w:hAnsi="Times New Roman" w:cs="Times New Roman"/>
          <w:sz w:val="24"/>
          <w:szCs w:val="24"/>
        </w:rPr>
        <w:t>05.2017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/>
    <w:bookmarkEnd w:id="0"/>
    <w:p>
      <w:r>
        <w:t>9. Контактное лицо по техническим вопросам: Войченко Руслана Александровна: тел.: 8(34669)21459.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в </w:t>
      </w:r>
      <w:r>
        <w:rPr>
          <w:lang w:val="ru-RU"/>
        </w:rPr>
        <w:t>19</w:t>
      </w:r>
      <w:r>
        <w:t>.05.2017г. в 10ч.00мин.                 (время местное) по адресу: 628671, Россия, Ханты-Мансийский автономный округ - Югра, г.Лангепас, улица Ленина 11В, 4 этаж.</w:t>
      </w:r>
    </w:p>
    <w:p>
      <w:pPr>
        <w:jc w:val="both"/>
        <w:rPr>
          <w:bCs/>
        </w:rPr>
      </w:pPr>
      <w:r>
        <w:t xml:space="preserve">       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 xml:space="preserve"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www.zakypki.gov.ru.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 поставки вышеуказанной продукции на условиях настоящего запроса котировок.</w:t>
      </w:r>
    </w:p>
    <w:p/>
    <w:p>
      <w:pPr>
        <w:ind w:left="720"/>
        <w:jc w:val="both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C5A6326"/>
    <w:rsid w:val="3E6A77C7"/>
    <w:rsid w:val="51F227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locked/>
    <w:uiPriority w:val="0"/>
    <w:rPr>
      <w:sz w:val="28"/>
    </w:rPr>
  </w:style>
  <w:style w:type="paragraph" w:customStyle="1" w:styleId="10">
    <w:name w:val="Пункт"/>
    <w:basedOn w:val="1"/>
    <w:link w:val="9"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rvoichenko</cp:lastModifiedBy>
  <cp:lastPrinted>2017-05-04T10:47:00Z</cp:lastPrinted>
  <dcterms:modified xsi:type="dcterms:W3CDTF">2017-05-11T09:49:12Z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