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zakupki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gov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450 000,00 (Четыреста пятьдесят тысяч) рублей,00коп.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ОГРАНИЧЕННОЙ</w:t>
      </w:r>
      <w:bookmarkStart w:id="0" w:name="_GoBack"/>
      <w:bookmarkEnd w:id="0"/>
      <w:r>
        <w:rPr>
          <w:rStyle w:val="6"/>
          <w:color w:val="000000"/>
        </w:rPr>
        <w:t xml:space="preserve"> ОТВЕТСТВЕННОСТЬЮ «Промышленные Информационные Технологии»;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53E96"/>
    <w:rsid w:val="00D62054"/>
    <w:rsid w:val="00EA017A"/>
    <w:rsid w:val="00EE5F94"/>
    <w:rsid w:val="00FE7FDC"/>
    <w:rsid w:val="147316B8"/>
    <w:rsid w:val="4E7B1900"/>
    <w:rsid w:val="61DD256F"/>
    <w:rsid w:val="6B65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qFormat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qFormat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qFormat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2</Pages>
  <Words>521</Words>
  <Characters>2974</Characters>
  <Lines>24</Lines>
  <Paragraphs>6</Paragraphs>
  <ScaleCrop>false</ScaleCrop>
  <LinksUpToDate>false</LinksUpToDate>
  <CharactersWithSpaces>3489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rvoichenko</cp:lastModifiedBy>
  <cp:lastPrinted>2013-02-12T03:18:00Z</cp:lastPrinted>
  <dcterms:modified xsi:type="dcterms:W3CDTF">2017-11-21T04:31:02Z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