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pPr w:leftFromText="180" w:rightFromText="180" w:vertAnchor="text" w:horzAnchor="margin" w:tblpXSpec="center" w:tblpY="-6226"/>
        <w:tblW w:w="10892" w:type="dxa"/>
        <w:tblInd w:w="0" w:type="dxa"/>
        <w:tblBorders>
          <w:top w:val="single" w:color="auto" w:sz="4" w:space="0"/>
          <w:left w:val="single" w:color="FFFFFF" w:sz="4" w:space="0"/>
          <w:bottom w:val="single" w:color="FFFFFF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2"/>
      </w:tblGrid>
      <w:tr>
        <w:tblPrEx>
          <w:tblBorders>
            <w:top w:val="single" w:color="auto" w:sz="4" w:space="0"/>
            <w:left w:val="single" w:color="FFFFFF" w:sz="4" w:space="0"/>
            <w:bottom w:val="single" w:color="FFFFFF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92" w:type="dxa"/>
            <w:tcBorders>
              <w:top w:val="nil"/>
              <w:left w:val="nil"/>
              <w:bottom w:val="nil"/>
            </w:tcBorders>
          </w:tcPr>
          <w:p>
            <w:pPr>
              <w:pStyle w:val="4"/>
              <w:tabs>
                <w:tab w:val="left" w:pos="7088"/>
              </w:tabs>
              <w:spacing w:before="0" w:line="240" w:lineRule="auto"/>
              <w:rPr>
                <w:b/>
                <w:bCs/>
                <w:sz w:val="24"/>
              </w:rPr>
            </w:pPr>
          </w:p>
          <w:p>
            <w:pPr>
              <w:pageBreakBefore/>
              <w:pBdr>
                <w:bottom w:val="single" w:color="auto" w:sz="6" w:space="1"/>
              </w:pBd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b/>
                <w:bCs/>
                <w:spacing w:val="-5"/>
                <w:sz w:val="32"/>
                <w:szCs w:val="32"/>
              </w:rPr>
            </w:pPr>
          </w:p>
          <w:p>
            <w:pPr>
              <w:pageBreakBefore/>
              <w:pBdr>
                <w:bottom w:val="single" w:color="auto" w:sz="6" w:space="1"/>
              </w:pBd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b/>
                <w:bCs/>
                <w:spacing w:val="-5"/>
                <w:sz w:val="32"/>
                <w:szCs w:val="32"/>
              </w:rPr>
            </w:pPr>
          </w:p>
          <w:p>
            <w:pPr>
              <w:pageBreakBefore/>
              <w:pBdr>
                <w:bottom w:val="single" w:color="auto" w:sz="6" w:space="1"/>
              </w:pBd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b/>
                <w:sz w:val="32"/>
                <w:szCs w:val="32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spacing w:val="-5"/>
                <w:sz w:val="32"/>
                <w:szCs w:val="32"/>
              </w:rPr>
              <w:t>ОБЩЕСТВО С ОГРАНИЧЕННОЙ ОТВЕТСТВЕННОСТЬЮ                              «ПРОМЫШЛЕННЫЕ ИНФОРМАЦИОННЫЕ ТЕХНОЛОГИИ»</w:t>
            </w:r>
          </w:p>
          <w:p>
            <w:pPr>
              <w:spacing w:before="120" w:after="120"/>
              <w:ind w:right="79"/>
              <w:contextualSpacing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628671, Ханты – Мансийский автономный округ – ЮГРА, город Лангепас, улица Ленина, 11В, кабинет 30 </w:t>
            </w:r>
          </w:p>
          <w:p>
            <w:pPr>
              <w:spacing w:before="120" w:after="120"/>
              <w:ind w:right="79"/>
              <w:contextualSpacing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"mailto:promitllc@yandex.ru," </w:instrText>
            </w:r>
            <w:r>
              <w:fldChar w:fldCharType="separate"/>
            </w:r>
            <w:r>
              <w:rPr>
                <w:rFonts w:ascii="Arial Narrow" w:hAnsi="Arial Narrow" w:cs="Arial"/>
                <w:color w:val="0000FF"/>
                <w:sz w:val="22"/>
                <w:szCs w:val="22"/>
                <w:u w:val="single"/>
              </w:rPr>
              <w:t>promitllc@yandex.ru,</w:t>
            </w:r>
            <w:r>
              <w:rPr>
                <w:rFonts w:ascii="Arial Narrow" w:hAnsi="Arial Narrow" w:cs="Arial"/>
                <w:color w:val="0000FF"/>
                <w:sz w:val="22"/>
                <w:szCs w:val="22"/>
                <w:u w:val="single"/>
              </w:rPr>
              <w:fldChar w:fldCharType="end"/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тел. </w:t>
            </w:r>
            <w:r>
              <w:rPr>
                <w:rFonts w:ascii="Arial Narrow" w:hAnsi="Arial Narrow"/>
                <w:sz w:val="22"/>
                <w:szCs w:val="22"/>
              </w:rPr>
              <w:t>8(34669) 2-97-88</w:t>
            </w:r>
          </w:p>
          <w:p>
            <w:pPr>
              <w:ind w:left="6372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>
            <w:pPr>
              <w:pStyle w:val="4"/>
              <w:tabs>
                <w:tab w:val="left" w:pos="10676"/>
              </w:tabs>
              <w:spacing w:before="0" w:line="240" w:lineRule="auto"/>
              <w:rPr>
                <w:b/>
                <w:bCs/>
                <w:sz w:val="24"/>
              </w:rPr>
            </w:pPr>
          </w:p>
          <w:p>
            <w:pPr>
              <w:pStyle w:val="4"/>
              <w:tabs>
                <w:tab w:val="left" w:pos="10676"/>
              </w:tabs>
              <w:spacing w:before="0" w:line="24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ИЗВЕЩЕНИЕ</w:t>
            </w:r>
          </w:p>
          <w:p>
            <w:pPr>
              <w:pStyle w:val="4"/>
              <w:tabs>
                <w:tab w:val="left" w:pos="7088"/>
              </w:tabs>
              <w:spacing w:before="0" w:line="24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о проведении открытого запроса котировок на </w:t>
            </w:r>
            <w:r>
              <w:rPr>
                <w:b/>
                <w:bCs/>
                <w:sz w:val="24"/>
                <w:lang w:val="ru-RU"/>
              </w:rPr>
              <w:t xml:space="preserve">оказание услуг по техническому обслуживанию пожарных гидрантов </w:t>
            </w:r>
            <w:r>
              <w:rPr>
                <w:b/>
                <w:bCs/>
                <w:sz w:val="24"/>
              </w:rPr>
              <w:t>для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 xml:space="preserve">ООО «ПРОМЫШЛЕННЫЕ ИНФОРМАЦИОННЫЕ ТЕХНОЛОГИИ» в </w:t>
            </w:r>
            <w:r>
              <w:rPr>
                <w:b/>
                <w:bCs/>
                <w:sz w:val="24"/>
                <w:lang w:val="ru-RU"/>
              </w:rPr>
              <w:t xml:space="preserve">июне </w:t>
            </w:r>
            <w:r>
              <w:rPr>
                <w:b/>
                <w:bCs/>
                <w:sz w:val="24"/>
              </w:rPr>
              <w:t>201</w:t>
            </w:r>
            <w:r>
              <w:rPr>
                <w:b/>
                <w:bCs/>
                <w:sz w:val="24"/>
                <w:lang w:val="ru-RU"/>
              </w:rPr>
              <w:t>8</w:t>
            </w:r>
            <w:r>
              <w:rPr>
                <w:b/>
                <w:bCs/>
                <w:sz w:val="24"/>
              </w:rPr>
              <w:t xml:space="preserve"> году. </w:t>
            </w:r>
          </w:p>
        </w:tc>
      </w:tr>
    </w:tbl>
    <w:p>
      <w:pPr>
        <w:jc w:val="both"/>
      </w:pPr>
    </w:p>
    <w:p>
      <w:pPr>
        <w:pStyle w:val="23"/>
        <w:numPr>
          <w:ilvl w:val="0"/>
          <w:numId w:val="2"/>
        </w:numPr>
        <w:jc w:val="both"/>
        <w:rPr>
          <w:bCs/>
        </w:rPr>
      </w:pPr>
      <w:r>
        <w:rPr>
          <w:b/>
        </w:rPr>
        <w:t xml:space="preserve">ОБЩЕСТВО С ОГРАНИЧЕННОЙ ОТВЕТСТВЕННОСТЬЮ «ПРОМЫШЛЕННЫЕ ИНФОРМАЦИОННЫЕ ТЕХНОЛОГИИ» </w:t>
      </w:r>
      <w:r>
        <w:t xml:space="preserve">место нахождения:  628671, Ханты – Мансийский автономный округ – Югра, город Лангепас, ул. Ленина, 11В, кабинет 30. (Далее-Заказчик), проводит конкурентную процедуру запроса котировок и в этой связи приглашает юридических лиц и индивидуальных предпринимателей (далее — Участники) подавать свои предложения </w:t>
      </w:r>
      <w:r>
        <w:rPr>
          <w:bCs/>
        </w:rPr>
        <w:t xml:space="preserve">на </w:t>
      </w:r>
      <w:r>
        <w:rPr>
          <w:bCs/>
          <w:lang w:val="ru-RU"/>
        </w:rPr>
        <w:t>оказание услуг по техническому обслуживанию пожарных гидрантов</w:t>
      </w:r>
      <w:r>
        <w:t>.</w:t>
      </w:r>
    </w:p>
    <w:p>
      <w:pPr>
        <w:numPr>
          <w:numId w:val="0"/>
        </w:numPr>
        <w:tabs>
          <w:tab w:val="left" w:pos="426"/>
        </w:tabs>
        <w:ind w:left="426" w:leftChars="0"/>
        <w:jc w:val="both"/>
        <w:rPr>
          <w:b/>
          <w:highlight w:val="none"/>
        </w:rPr>
      </w:pPr>
    </w:p>
    <w:p>
      <w:pPr>
        <w:numPr>
          <w:ilvl w:val="0"/>
          <w:numId w:val="2"/>
        </w:numPr>
        <w:tabs>
          <w:tab w:val="left" w:pos="426"/>
        </w:tabs>
        <w:ind w:left="426" w:firstLine="0"/>
        <w:jc w:val="both"/>
        <w:rPr>
          <w:b/>
          <w:highlight w:val="none"/>
        </w:rPr>
      </w:pPr>
      <w:r>
        <w:rPr>
          <w:b/>
          <w:highlight w:val="none"/>
        </w:rPr>
        <w:t xml:space="preserve">Описание </w:t>
      </w:r>
      <w:r>
        <w:rPr>
          <w:b/>
          <w:highlight w:val="none"/>
          <w:lang w:val="ru-RU"/>
        </w:rPr>
        <w:t>предоставляемых услуг</w:t>
      </w:r>
      <w:r>
        <w:rPr>
          <w:b/>
          <w:highlight w:val="none"/>
        </w:rPr>
        <w:t>:</w:t>
      </w:r>
    </w:p>
    <w:p>
      <w:pPr>
        <w:jc w:val="both"/>
        <w:rPr>
          <w:bCs/>
        </w:rPr>
      </w:pPr>
    </w:p>
    <w:tbl>
      <w:tblPr>
        <w:tblStyle w:val="9"/>
        <w:tblW w:w="10205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3685"/>
        <w:gridCol w:w="850"/>
        <w:gridCol w:w="851"/>
        <w:gridCol w:w="2126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>Наименование видов  работ (услуг)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Ед. изм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Кол-во 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Начальная</w:t>
            </w:r>
          </w:p>
          <w:p>
            <w:pPr>
              <w:pStyle w:val="15"/>
              <w:spacing w:before="0" w:after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(максимальная)</w:t>
            </w:r>
          </w:p>
          <w:p>
            <w:pPr>
              <w:pStyle w:val="15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цена договора             руб. с НДС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 оказания услуг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sz w:val="24"/>
              </w:rPr>
            </w:pPr>
            <w:r>
              <w:rPr>
                <w:bCs/>
                <w:lang w:val="ru-RU"/>
              </w:rPr>
              <w:t>оказание услуг по техническому обслуживанию пожарных гидрантов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spacing w:before="0"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spacing w:before="0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spacing w:before="0"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shd w:val="clear" w:color="auto" w:fill="auto"/>
                <w:lang w:val="ru-RU"/>
              </w:rPr>
              <w:t>244 200,00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Июнь </w:t>
            </w:r>
            <w:r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  <w:lang w:val="ru-RU"/>
              </w:rPr>
              <w:t>8</w:t>
            </w:r>
            <w:r>
              <w:rPr>
                <w:sz w:val="24"/>
                <w:szCs w:val="24"/>
              </w:rPr>
              <w:t>г</w:t>
            </w:r>
          </w:p>
          <w:p>
            <w:pPr>
              <w:pStyle w:val="15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</w:tbl>
    <w:p>
      <w:pPr>
        <w:pStyle w:val="18"/>
        <w:rPr>
          <w:sz w:val="24"/>
          <w:szCs w:val="24"/>
        </w:rPr>
      </w:pPr>
    </w:p>
    <w:p>
      <w:pPr>
        <w:pStyle w:val="18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  <w:lang w:val="ru-RU"/>
        </w:rPr>
        <w:t>Начальная (максимальная)</w:t>
      </w:r>
      <w:r>
        <w:rPr>
          <w:sz w:val="24"/>
          <w:szCs w:val="24"/>
        </w:rPr>
        <w:t xml:space="preserve"> сумма договора составляет </w:t>
      </w:r>
      <w:r>
        <w:rPr>
          <w:sz w:val="24"/>
          <w:szCs w:val="24"/>
          <w:lang w:val="ru-RU"/>
        </w:rPr>
        <w:t>244 200</w:t>
      </w:r>
      <w:r>
        <w:rPr>
          <w:sz w:val="24"/>
          <w:szCs w:val="24"/>
          <w:highlight w:val="none"/>
        </w:rPr>
        <w:t>,</w:t>
      </w:r>
      <w:r>
        <w:rPr>
          <w:sz w:val="24"/>
          <w:szCs w:val="24"/>
          <w:highlight w:val="none"/>
        </w:rPr>
        <w:t>00  р</w:t>
      </w:r>
      <w:r>
        <w:rPr>
          <w:sz w:val="24"/>
          <w:szCs w:val="24"/>
        </w:rPr>
        <w:t>ублей.</w:t>
      </w:r>
    </w:p>
    <w:p>
      <w:pPr>
        <w:pStyle w:val="23"/>
        <w:keepNext/>
        <w:numPr>
          <w:numId w:val="0"/>
        </w:numPr>
        <w:ind w:left="426" w:leftChars="0" w:right="-285" w:rightChars="0" w:firstLine="240" w:firstLineChars="100"/>
        <w:jc w:val="both"/>
      </w:pPr>
      <w:r>
        <w:t>Оплата производится безналичным расчетом,  по факту выполнения работ,  после подписания актов о приемке выполненных работ и счетов-фактур, оформленных в соответствии с требованиями нормативных документов в течение 30 дней.</w:t>
      </w:r>
    </w:p>
    <w:p>
      <w:pPr>
        <w:pStyle w:val="23"/>
        <w:ind w:left="786"/>
        <w:rPr>
          <w:b/>
        </w:rPr>
      </w:pPr>
    </w:p>
    <w:p>
      <w:pPr>
        <w:pStyle w:val="27"/>
        <w:numPr>
          <w:ilvl w:val="0"/>
          <w:numId w:val="3"/>
        </w:numPr>
        <w:rPr>
          <w:b/>
        </w:rPr>
      </w:pPr>
      <w:r>
        <w:rPr>
          <w:b/>
        </w:rPr>
        <w:t>Срок (период) выполнения работ, оказания услуг:</w:t>
      </w:r>
    </w:p>
    <w:p>
      <w:pPr>
        <w:pStyle w:val="27"/>
        <w:ind w:left="360"/>
        <w:rPr>
          <w:b/>
        </w:rPr>
      </w:pPr>
    </w:p>
    <w:p>
      <w:pPr>
        <w:pStyle w:val="23"/>
        <w:numPr>
          <w:ilvl w:val="1"/>
          <w:numId w:val="3"/>
        </w:numPr>
        <w:jc w:val="both"/>
      </w:pPr>
      <w:r>
        <w:t xml:space="preserve"> </w:t>
      </w:r>
      <w:r>
        <w:rPr>
          <w:lang w:val="ru-RU"/>
        </w:rPr>
        <w:t>С момента подписания договора до 30 и</w:t>
      </w:r>
      <w:r>
        <w:rPr>
          <w:highlight w:val="none"/>
          <w:lang w:val="ru-RU"/>
        </w:rPr>
        <w:t>юня 2018</w:t>
      </w:r>
      <w:r>
        <w:t>. Цена включает все налоги и сборы, затраты на материалы,  а так же иные издержки исполнителя, связанные с выполнением работ.</w:t>
      </w:r>
    </w:p>
    <w:p>
      <w:pPr>
        <w:pStyle w:val="23"/>
        <w:ind w:left="780"/>
        <w:jc w:val="both"/>
      </w:pPr>
    </w:p>
    <w:p>
      <w:pPr>
        <w:pStyle w:val="23"/>
        <w:ind w:left="780"/>
        <w:jc w:val="both"/>
      </w:pPr>
    </w:p>
    <w:p>
      <w:pPr>
        <w:pStyle w:val="23"/>
        <w:numPr>
          <w:ilvl w:val="0"/>
          <w:numId w:val="3"/>
        </w:numPr>
        <w:spacing w:after="200" w:line="276" w:lineRule="auto"/>
        <w:ind w:right="-1" w:firstLine="66"/>
        <w:jc w:val="both"/>
        <w:outlineLvl w:val="3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</w:rPr>
        <w:t>Требования к Исполнителю:</w:t>
      </w:r>
    </w:p>
    <w:p>
      <w:pPr>
        <w:pStyle w:val="5"/>
        <w:keepNext w:val="0"/>
        <w:keepLines w:val="0"/>
        <w:widowControl/>
        <w:numPr>
          <w:ilvl w:val="1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450" w:afterAutospacing="0" w:line="15" w:lineRule="atLeast"/>
        <w:ind w:left="780" w:leftChars="0" w:right="0" w:hanging="360" w:firstLineChars="0"/>
        <w:textAlignment w:val="baseline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  <w:shd w:val="clear" w:fill="FFFFFF"/>
          <w:vertAlign w:val="baseline"/>
        </w:rPr>
        <w:t>Работы должны быть выполнены в соответствии с 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fldChar w:fldCharType="begin"/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instrText xml:space="preserve"> HYPERLINK "http://pandia.ru/text/category/zakoni_v_rossii/" \o "Законы в России" </w:instrTex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fldChar w:fldCharType="separate"/>
      </w:r>
      <w:r>
        <w:rPr>
          <w:rStyle w:val="7"/>
          <w:rFonts w:hint="default" w:ascii="Times New Roman" w:hAnsi="Times New Roman" w:cs="Times New Roman"/>
          <w:i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Российским законодательством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fldChar w:fldCharType="end"/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, согласно Правилам пользования системами коммунального водоснабжения и канализации в Российской Федерации, Правил технической эксплуатации систем и сооружений коммунального водоснабжения и канализации, Правил 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fldChar w:fldCharType="begin"/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instrText xml:space="preserve"> HYPERLINK "http://pandia.ru/text/category/pozharnaya_bezopasnostmz/" \o "Пожарная безопасность" </w:instrTex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fldChar w:fldCharType="separate"/>
      </w:r>
      <w:r>
        <w:rPr>
          <w:rStyle w:val="7"/>
          <w:rFonts w:hint="default" w:ascii="Times New Roman" w:hAnsi="Times New Roman" w:cs="Times New Roman"/>
          <w:i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пожарной безопасности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fldChar w:fldCharType="end"/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 в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  <w:shd w:val="clear" w:fill="FFFFFF"/>
          <w:vertAlign w:val="baseline"/>
        </w:rPr>
        <w:t xml:space="preserve"> Российской Федерации, прочим нормативным документам, регламентирующим производство работ, с использованием материалов соответствующих ГОСТам и ТУ.</w:t>
      </w:r>
    </w:p>
    <w:p>
      <w:pPr>
        <w:pStyle w:val="5"/>
        <w:keepNext w:val="0"/>
        <w:keepLines w:val="0"/>
        <w:widowControl/>
        <w:numPr>
          <w:ilvl w:val="1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450" w:afterAutospacing="0" w:line="15" w:lineRule="atLeast"/>
        <w:ind w:left="780" w:leftChars="0" w:right="0" w:hanging="360" w:firstLineChars="0"/>
        <w:textAlignment w:val="baseline"/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  <w:shd w:val="clear" w:fill="FFFFFF"/>
          <w:vertAlign w:val="baseline"/>
        </w:rPr>
        <w:t>Выполняемые работы должны быть безопасными для жизни и здоровья людей в соответствии с действующим законодательством и должны производиться с соблюдением 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fldChar w:fldCharType="begin"/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instrText xml:space="preserve"> HYPERLINK "http://pandia.ru/text/category/tehnika_bezopasnosti/" \o "Техника безопасности" </w:instrTex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fldChar w:fldCharType="separate"/>
      </w:r>
      <w:r>
        <w:rPr>
          <w:rStyle w:val="7"/>
          <w:rFonts w:hint="default" w:ascii="Times New Roman" w:hAnsi="Times New Roman" w:cs="Times New Roman"/>
          <w:i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техники безопасности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fldChar w:fldCharType="end"/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.</w:t>
      </w:r>
    </w:p>
    <w:p>
      <w:pPr>
        <w:pStyle w:val="5"/>
        <w:keepNext w:val="0"/>
        <w:keepLines w:val="0"/>
        <w:widowControl/>
        <w:numPr>
          <w:ilvl w:val="1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450" w:afterAutospacing="0" w:line="15" w:lineRule="atLeast"/>
        <w:ind w:left="780" w:leftChars="0" w:right="0" w:hanging="360" w:firstLineChars="0"/>
        <w:textAlignment w:val="baseline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  <w:shd w:val="clear" w:fill="FFFFFF"/>
          <w:vertAlign w:val="baseline"/>
        </w:rPr>
        <w:t xml:space="preserve">Работы должны быть выполнены согласно условиям 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  <w:shd w:val="clear" w:fill="FFFFFF"/>
          <w:vertAlign w:val="baseline"/>
          <w:lang w:val="ru-RU"/>
        </w:rPr>
        <w:t>договора «На оказание услуг по техническому обслуживанию пожарных гидрантов»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  <w:shd w:val="clear" w:fill="FFFFFF"/>
          <w:vertAlign w:val="baseline"/>
        </w:rPr>
        <w:t xml:space="preserve"> без недостатков и дефектов.</w:t>
      </w:r>
    </w:p>
    <w:p>
      <w:pPr>
        <w:pStyle w:val="5"/>
        <w:keepNext w:val="0"/>
        <w:keepLines w:val="0"/>
        <w:widowControl/>
        <w:numPr>
          <w:ilvl w:val="1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450" w:afterAutospacing="0" w:line="15" w:lineRule="atLeast"/>
        <w:ind w:left="780" w:leftChars="0" w:right="0" w:hanging="360" w:firstLineChars="0"/>
        <w:textAlignment w:val="baseline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  <w:shd w:val="clear" w:fill="FFFFFF"/>
          <w:vertAlign w:val="baseline"/>
        </w:rPr>
        <w:t xml:space="preserve">Подрядчику надлежит осуществлять комплекс работ по 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  <w:shd w:val="clear" w:fill="FFFFFF"/>
          <w:vertAlign w:val="baseline"/>
          <w:lang w:val="ru-RU"/>
        </w:rPr>
        <w:t xml:space="preserve">техническому обслуживанию пожарных гидрантов 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  <w:shd w:val="clear" w:fill="FFFFFF"/>
          <w:vertAlign w:val="baseline"/>
        </w:rPr>
        <w:t>в соответствии с Правилами пользования системами коммунального водоснабжения и канализации в Российской Федерации, Правилами технической эксплуатации систем и сооружений коммунального водоснабжения и канализации, Правилами пожарной безопасности в Российской Федерации, ГОСТ 8220-85 «Гидранты пожарные подземные. Технические условия», ГОСТ 12.1.033-81 «Система стандартов безопасности труда. Пожарная безопасность. Термины и определения».</w:t>
      </w:r>
    </w:p>
    <w:p>
      <w:pPr>
        <w:pStyle w:val="5"/>
        <w:keepNext w:val="0"/>
        <w:keepLines w:val="0"/>
        <w:widowControl/>
        <w:numPr>
          <w:ilvl w:val="1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450" w:afterAutospacing="0" w:line="15" w:lineRule="atLeast"/>
        <w:ind w:left="780" w:leftChars="0" w:right="0" w:hanging="360" w:firstLineChars="0"/>
        <w:textAlignment w:val="baseline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  <w:shd w:val="clear" w:fill="FFFFFF"/>
          <w:vertAlign w:val="baseline"/>
        </w:rPr>
        <w:t xml:space="preserve">Виды, объемы, периодичность выполнения работ, указанные в Приложении 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  <w:shd w:val="clear" w:fill="FFFFFF"/>
          <w:vertAlign w:val="baseline"/>
          <w:lang w:val="ru-RU"/>
        </w:rPr>
        <w:t>2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  <w:shd w:val="clear" w:fill="FFFFFF"/>
          <w:vertAlign w:val="baseline"/>
        </w:rPr>
        <w:t xml:space="preserve"> к 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  <w:shd w:val="clear" w:fill="FFFFFF"/>
          <w:vertAlign w:val="baseline"/>
          <w:lang w:val="ru-RU"/>
        </w:rPr>
        <w:t>договору «По техническому обслуживанию пожарных гидрантов»,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  <w:shd w:val="clear" w:fill="FFFFFF"/>
          <w:vertAlign w:val="baseline"/>
        </w:rPr>
        <w:t xml:space="preserve"> являются обязательными для выполнения.</w:t>
      </w:r>
    </w:p>
    <w:p>
      <w:pPr>
        <w:pStyle w:val="5"/>
        <w:keepNext w:val="0"/>
        <w:keepLines w:val="0"/>
        <w:widowControl/>
        <w:numPr>
          <w:ilvl w:val="1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450" w:afterAutospacing="0" w:line="15" w:lineRule="atLeast"/>
        <w:ind w:left="780" w:leftChars="0" w:right="0" w:rightChars="0" w:hanging="360" w:firstLineChars="0"/>
        <w:textAlignment w:val="baseline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</w:rPr>
        <w:t xml:space="preserve"> Участник не должен являться неплатежеспособным или банкротом, находиться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приостановлена;</w:t>
      </w:r>
    </w:p>
    <w:p>
      <w:pPr>
        <w:pStyle w:val="5"/>
        <w:keepNext w:val="0"/>
        <w:keepLines w:val="0"/>
        <w:widowControl/>
        <w:numPr>
          <w:ilvl w:val="1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450" w:afterAutospacing="0" w:line="15" w:lineRule="atLeast"/>
        <w:ind w:left="780" w:leftChars="0" w:right="0" w:hanging="360" w:firstLineChars="0"/>
        <w:textAlignment w:val="baseline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</w:rPr>
        <w:t xml:space="preserve">Сведения об Участнике конкурса должны отсутствовать в реестре недобросовестных Участников, предусмотренном Федеральным законом от 18 июля 2011 года №223-ФЗ «О закупках товаров, работ, услуг отдельными видами юридических лиц», и в реестре недобросовестных Участников, предусмотренном Федеральным законом </w:t>
      </w:r>
      <w:bookmarkStart w:id="0" w:name="OLE_LINK1"/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</w:rPr>
        <w:t xml:space="preserve">от 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  <w:lang w:val="ru-RU"/>
        </w:rPr>
        <w:t>05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  <w:lang w:val="ru-RU"/>
        </w:rPr>
        <w:t>апреля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</w:rPr>
        <w:t xml:space="preserve"> 20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  <w:lang w:val="ru-RU"/>
        </w:rPr>
        <w:t>13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</w:rPr>
        <w:t xml:space="preserve"> года №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  <w:lang w:val="ru-RU"/>
        </w:rPr>
        <w:t>4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</w:rPr>
        <w:t xml:space="preserve">4-ФЗ «О 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  <w:lang w:val="ru-RU"/>
        </w:rPr>
        <w:t>контрактной системе в сфере закупок товаров, работ , услуг для обеспечения государственных и муниципальных нужд</w:t>
      </w:r>
      <w:r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</w:rPr>
        <w:t>».</w:t>
      </w:r>
      <w:bookmarkEnd w:id="0"/>
      <w:bookmarkStart w:id="1" w:name="_GoBack"/>
      <w:bookmarkEnd w:id="1"/>
    </w:p>
    <w:p>
      <w:pPr>
        <w:pStyle w:val="23"/>
        <w:numPr>
          <w:ilvl w:val="0"/>
          <w:numId w:val="3"/>
        </w:numPr>
        <w:ind w:left="426" w:firstLine="66"/>
        <w:rPr>
          <w:b/>
        </w:rPr>
      </w:pPr>
      <w:r>
        <w:rPr>
          <w:b/>
        </w:rPr>
        <w:t xml:space="preserve"> По завершении работ Исполнитель предоставляет Заказчику отчетную документацию: </w:t>
      </w:r>
    </w:p>
    <w:p>
      <w:pPr>
        <w:pStyle w:val="23"/>
        <w:numPr>
          <w:ilvl w:val="1"/>
          <w:numId w:val="3"/>
        </w:numPr>
        <w:ind w:left="780" w:leftChars="0" w:hanging="360" w:firstLineChars="0"/>
        <w:rPr>
          <w:b w:val="0"/>
          <w:bCs/>
          <w:lang w:val="ru-RU"/>
        </w:rPr>
      </w:pPr>
      <w:r>
        <w:rPr>
          <w:b w:val="0"/>
          <w:bCs/>
          <w:lang w:val="ru-RU"/>
        </w:rPr>
        <w:t>Акты выполненных работ</w:t>
      </w:r>
    </w:p>
    <w:p>
      <w:pPr>
        <w:pStyle w:val="23"/>
        <w:numPr>
          <w:ilvl w:val="1"/>
          <w:numId w:val="3"/>
        </w:numPr>
        <w:ind w:left="780" w:leftChars="0" w:hanging="360" w:firstLineChars="0"/>
        <w:rPr>
          <w:b w:val="0"/>
          <w:bCs/>
          <w:lang w:val="ru-RU"/>
        </w:rPr>
      </w:pPr>
      <w:r>
        <w:rPr>
          <w:b w:val="0"/>
          <w:bCs/>
          <w:lang w:val="ru-RU"/>
        </w:rPr>
        <w:t>Акты технического обследования пожарных гидрантов.</w:t>
      </w:r>
    </w:p>
    <w:p>
      <w:pPr>
        <w:pStyle w:val="23"/>
        <w:numPr>
          <w:numId w:val="0"/>
        </w:numPr>
        <w:ind w:left="420" w:leftChars="0"/>
        <w:rPr>
          <w:b/>
          <w:highlight w:val="yellow"/>
          <w:lang w:val="ru-RU"/>
        </w:rPr>
      </w:pPr>
    </w:p>
    <w:p>
      <w:pPr>
        <w:ind w:left="426"/>
        <w:contextualSpacing/>
        <w:jc w:val="both"/>
      </w:pPr>
    </w:p>
    <w:p>
      <w:pPr>
        <w:pStyle w:val="23"/>
        <w:numPr>
          <w:ilvl w:val="0"/>
          <w:numId w:val="3"/>
        </w:numPr>
        <w:jc w:val="both"/>
      </w:pPr>
      <w:r>
        <w:t xml:space="preserve">Предложение должно быть оформлено по форме, приведенной в </w:t>
      </w:r>
      <w:r>
        <w:rPr>
          <w:lang w:val="ru-RU"/>
        </w:rPr>
        <w:t>П</w:t>
      </w:r>
      <w:r>
        <w:t xml:space="preserve">риложении № 1 к настоящему запросу котировок. Предложение должно быть подписано лицом, имеющим право в соответствии с законодательством Российской Федерации действовать от лица Поставщика без доверенности, или надлежащим образом, уполномоченным им лицом на основании доверенности (далее — уполномоченного лица). Предложение также должно быть скреплено печатью </w:t>
      </w:r>
      <w:r>
        <w:rPr>
          <w:highlight w:val="none"/>
          <w:lang w:val="ru-RU"/>
        </w:rPr>
        <w:t>исполнителя</w:t>
      </w:r>
      <w:r>
        <w:rPr>
          <w:highlight w:val="none"/>
        </w:rPr>
        <w:t>.</w:t>
      </w:r>
    </w:p>
    <w:p>
      <w:pPr>
        <w:pStyle w:val="23"/>
        <w:numPr>
          <w:ilvl w:val="0"/>
          <w:numId w:val="3"/>
        </w:numPr>
        <w:tabs>
          <w:tab w:val="left" w:pos="0"/>
        </w:tabs>
      </w:pPr>
      <w:r>
        <w:t xml:space="preserve"> Предложения принимаются  с  </w:t>
      </w:r>
      <w:r>
        <w:rPr>
          <w:highlight w:val="none"/>
          <w:lang w:val="ru-RU"/>
        </w:rPr>
        <w:t>24</w:t>
      </w:r>
      <w:r>
        <w:rPr>
          <w:highlight w:val="none"/>
        </w:rPr>
        <w:t>.0</w:t>
      </w:r>
      <w:r>
        <w:rPr>
          <w:highlight w:val="none"/>
          <w:lang w:val="ru-RU"/>
        </w:rPr>
        <w:t>5</w:t>
      </w:r>
      <w:r>
        <w:rPr>
          <w:highlight w:val="none"/>
        </w:rPr>
        <w:t>.201</w:t>
      </w:r>
      <w:r>
        <w:rPr>
          <w:highlight w:val="none"/>
          <w:lang w:val="ru-RU"/>
        </w:rPr>
        <w:t>8</w:t>
      </w:r>
      <w:r>
        <w:rPr>
          <w:highlight w:val="none"/>
        </w:rPr>
        <w:t xml:space="preserve">  г. по </w:t>
      </w:r>
      <w:r>
        <w:rPr>
          <w:highlight w:val="none"/>
          <w:lang w:val="ru-RU"/>
        </w:rPr>
        <w:t>30</w:t>
      </w:r>
      <w:r>
        <w:rPr>
          <w:highlight w:val="none"/>
        </w:rPr>
        <w:t>.0</w:t>
      </w:r>
      <w:r>
        <w:rPr>
          <w:highlight w:val="none"/>
          <w:lang w:val="ru-RU"/>
        </w:rPr>
        <w:t>5</w:t>
      </w:r>
      <w:r>
        <w:rPr>
          <w:highlight w:val="none"/>
        </w:rPr>
        <w:t>.201</w:t>
      </w:r>
      <w:r>
        <w:rPr>
          <w:highlight w:val="none"/>
          <w:lang w:val="ru-RU"/>
        </w:rPr>
        <w:t>8</w:t>
      </w:r>
      <w:r>
        <w:rPr>
          <w:highlight w:val="none"/>
        </w:rPr>
        <w:t xml:space="preserve"> г.  до 16.42 </w:t>
      </w:r>
      <w:r>
        <w:t xml:space="preserve"> (местное время)   одним из следующих способов:</w:t>
      </w:r>
      <w:r>
        <w:br w:type="textWrapping"/>
      </w:r>
      <w:r>
        <w:t>- на бумажном носителе по адресу: 628671, Ханты – Мансийский автономный округ – Югра, город Лангепас, ул. Ленина, 11В, кабинет 30, 4 этаж и/или</w:t>
      </w:r>
    </w:p>
    <w:p>
      <w:pPr>
        <w:pStyle w:val="14"/>
        <w:numPr>
          <w:ilvl w:val="0"/>
          <w:numId w:val="0"/>
        </w:numPr>
        <w:tabs>
          <w:tab w:val="left" w:pos="567"/>
        </w:tabs>
        <w:spacing w:before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электронной почте 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mchernova</w:t>
      </w:r>
      <w:r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  <w:lang w:val="en-US"/>
        </w:rPr>
        <w:t>promit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langepas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>(по электронной почте документы отсылаются в отсканированном виде) победитель в последующем предоставляет на бумажном носителе заверенные документы.</w:t>
      </w:r>
    </w:p>
    <w:p>
      <w:pPr>
        <w:tabs>
          <w:tab w:val="left" w:pos="567"/>
          <w:tab w:val="left" w:pos="1134"/>
        </w:tabs>
        <w:snapToGrid w:val="0"/>
        <w:spacing w:before="6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Контактное лицо по техническим вопросам:</w:t>
      </w:r>
      <w:r>
        <w:rPr>
          <w:rFonts w:eastAsiaTheme="minorHAnsi"/>
          <w:lang w:val="ru-RU" w:eastAsia="en-US"/>
        </w:rPr>
        <w:t xml:space="preserve">Муравлянский Борис Александрович </w:t>
      </w:r>
      <w:r>
        <w:rPr>
          <w:rFonts w:eastAsiaTheme="minorHAnsi"/>
          <w:lang w:eastAsia="en-US"/>
        </w:rPr>
        <w:t>тел.:8</w:t>
      </w:r>
      <w:r>
        <w:rPr>
          <w:rFonts w:eastAsiaTheme="minorHAnsi"/>
          <w:lang w:val="ru-RU" w:eastAsia="en-US"/>
        </w:rPr>
        <w:t>-982-53163-94</w:t>
      </w:r>
    </w:p>
    <w:p>
      <w:pPr>
        <w:tabs>
          <w:tab w:val="left" w:pos="567"/>
          <w:tab w:val="left" w:pos="1134"/>
        </w:tabs>
        <w:snapToGrid w:val="0"/>
        <w:spacing w:before="60"/>
      </w:pPr>
      <w:r>
        <w:t>Контактное лицо по документации:</w:t>
      </w:r>
      <w:r>
        <w:rPr>
          <w:lang w:val="ru-RU"/>
        </w:rPr>
        <w:t>Чернова Мария Вячеславовна</w:t>
      </w:r>
      <w:r>
        <w:t xml:space="preserve"> тел.8 (34669) 21459</w:t>
      </w:r>
      <w:r>
        <w:rPr>
          <w:lang w:val="ru-RU"/>
        </w:rPr>
        <w:t>; 8-982-53163-93</w:t>
      </w:r>
      <w:r>
        <w:t xml:space="preserve"> </w:t>
      </w:r>
    </w:p>
    <w:p>
      <w:pPr>
        <w:jc w:val="both"/>
      </w:pPr>
    </w:p>
    <w:p>
      <w:pPr>
        <w:pStyle w:val="23"/>
        <w:numPr>
          <w:ilvl w:val="0"/>
          <w:numId w:val="3"/>
        </w:numPr>
        <w:jc w:val="both"/>
        <w:rPr>
          <w:bCs/>
          <w:highlight w:val="none"/>
        </w:rPr>
      </w:pPr>
      <w:r>
        <w:t xml:space="preserve">Заседание Комиссии по рассмотрению заявок состоится </w:t>
      </w:r>
      <w:r>
        <w:rPr>
          <w:highlight w:val="none"/>
        </w:rPr>
        <w:t xml:space="preserve">в 10.30 (время местное) </w:t>
      </w:r>
      <w:r>
        <w:rPr>
          <w:highlight w:val="none"/>
          <w:lang w:val="ru-RU"/>
        </w:rPr>
        <w:t>31</w:t>
      </w:r>
      <w:r>
        <w:rPr>
          <w:highlight w:val="none"/>
        </w:rPr>
        <w:t>.0</w:t>
      </w:r>
      <w:r>
        <w:rPr>
          <w:highlight w:val="none"/>
          <w:lang w:val="ru-RU"/>
        </w:rPr>
        <w:t>5</w:t>
      </w:r>
      <w:r>
        <w:rPr>
          <w:highlight w:val="none"/>
        </w:rPr>
        <w:t>.201</w:t>
      </w:r>
      <w:r>
        <w:rPr>
          <w:highlight w:val="none"/>
          <w:lang w:val="ru-RU"/>
        </w:rPr>
        <w:t>8</w:t>
      </w:r>
      <w:r>
        <w:rPr>
          <w:highlight w:val="none"/>
        </w:rPr>
        <w:t>г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color w:val="FF0000"/>
          <w:highlight w:val="none"/>
        </w:rPr>
        <w:t xml:space="preserve"> </w:t>
      </w:r>
      <w:r>
        <w:rPr>
          <w:highlight w:val="none"/>
        </w:rPr>
        <w:t>по адресу:</w:t>
      </w:r>
      <w:r>
        <w:rPr>
          <w:bCs/>
          <w:highlight w:val="none"/>
        </w:rPr>
        <w:t xml:space="preserve"> </w:t>
      </w:r>
      <w:r>
        <w:rPr>
          <w:highlight w:val="none"/>
        </w:rPr>
        <w:t>628671, Ханты – Мансийский автономный округ – Югра, город Лангепас, ул. Ленина, 11В,  4 этаж.</w:t>
      </w:r>
    </w:p>
    <w:p>
      <w:pPr>
        <w:jc w:val="both"/>
      </w:pPr>
      <w:r>
        <w:t>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запрос котировок.</w:t>
      </w:r>
    </w:p>
    <w:p>
      <w:pPr>
        <w:jc w:val="both"/>
      </w:pPr>
    </w:p>
    <w:p>
      <w:pPr>
        <w:pStyle w:val="23"/>
        <w:numPr>
          <w:ilvl w:val="0"/>
          <w:numId w:val="4"/>
        </w:numPr>
        <w:ind w:left="1134" w:hanging="425"/>
        <w:jc w:val="both"/>
        <w:rPr>
          <w:bCs/>
        </w:rPr>
      </w:pPr>
      <w:r>
        <w:t>Комиссия Организатора по открытому запросу котировок в течение 3-х рабочих дней после окончания подачи заявок определит Победителя и разместит протокол заседания Комиссии в  единой электронной торговой площадке на сайте www.zak</w:t>
      </w:r>
      <w:r>
        <w:rPr>
          <w:lang w:val="en-US"/>
        </w:rPr>
        <w:t>u</w:t>
      </w:r>
      <w:r>
        <w:t xml:space="preserve">pki.gov.ru.  </w:t>
      </w:r>
    </w:p>
    <w:p>
      <w:pPr>
        <w:ind w:left="1134" w:hanging="425"/>
        <w:jc w:val="both"/>
      </w:pPr>
    </w:p>
    <w:p>
      <w:pPr>
        <w:pStyle w:val="23"/>
        <w:numPr>
          <w:ilvl w:val="0"/>
          <w:numId w:val="4"/>
        </w:numPr>
        <w:ind w:left="1134" w:hanging="425"/>
      </w:pPr>
      <w:r>
        <w:t>После определения Победителя Заказчик уведомит его и  подпишет  Договор на оказание услуг на условиях настоящего запроса котировок.</w:t>
      </w:r>
    </w:p>
    <w:p/>
    <w:p>
      <w:pPr>
        <w:ind w:left="720"/>
        <w:jc w:val="both"/>
      </w:pPr>
    </w:p>
    <w:sectPr>
      <w:pgSz w:w="11906" w:h="16838"/>
      <w:pgMar w:top="567" w:right="567" w:bottom="284" w:left="85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A7EDB"/>
    <w:multiLevelType w:val="multilevel"/>
    <w:tmpl w:val="257A7EDB"/>
    <w:lvl w:ilvl="0" w:tentative="0">
      <w:start w:val="4"/>
      <w:numFmt w:val="decimal"/>
      <w:lvlText w:val="%1."/>
      <w:lvlJc w:val="left"/>
      <w:pPr>
        <w:ind w:left="1069" w:hanging="360"/>
      </w:pPr>
      <w:rPr>
        <w:rFonts w:hint="default"/>
        <w:b/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decimal"/>
      <w:lvlText w:val="%1.%2."/>
      <w:lvlJc w:val="left"/>
      <w:pPr>
        <w:ind w:left="780" w:hanging="360"/>
      </w:pPr>
      <w:rPr>
        <w:rFonts w:hint="default"/>
        <w:b w:val="0"/>
      </w:rPr>
    </w:lvl>
    <w:lvl w:ilvl="2" w:tentative="0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">
    <w:nsid w:val="35E13FA6"/>
    <w:multiLevelType w:val="multilevel"/>
    <w:tmpl w:val="35E13FA6"/>
    <w:lvl w:ilvl="0" w:tentative="0">
      <w:start w:val="10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B6E4343"/>
    <w:multiLevelType w:val="multilevel"/>
    <w:tmpl w:val="5B6E434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14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6F374F2E"/>
    <w:multiLevelType w:val="multilevel"/>
    <w:tmpl w:val="6F374F2E"/>
    <w:lvl w:ilvl="0" w:tentative="0">
      <w:start w:val="1"/>
      <w:numFmt w:val="decimal"/>
      <w:lvlText w:val="%1."/>
      <w:lvlJc w:val="left"/>
      <w:pPr>
        <w:tabs>
          <w:tab w:val="left" w:pos="786"/>
        </w:tabs>
        <w:ind w:left="786" w:hanging="360"/>
      </w:pPr>
      <w:rPr>
        <w:b w:val="0"/>
      </w:rPr>
    </w:lvl>
    <w:lvl w:ilvl="1" w:tentative="0">
      <w:start w:val="1"/>
      <w:numFmt w:val="lowerLetter"/>
      <w:lvlText w:val="%2."/>
      <w:lvlJc w:val="left"/>
      <w:pPr>
        <w:tabs>
          <w:tab w:val="left" w:pos="1485"/>
        </w:tabs>
        <w:ind w:left="1485" w:hanging="405"/>
      </w:pPr>
    </w:lvl>
    <w:lvl w:ilvl="2" w:tentative="0">
      <w:start w:val="1"/>
      <w:numFmt w:val="decimal"/>
      <w:lvlText w:val="%3."/>
      <w:lvlJc w:val="left"/>
      <w:pPr>
        <w:tabs>
          <w:tab w:val="left" w:pos="2340"/>
        </w:tabs>
        <w:ind w:left="2340" w:hanging="360"/>
      </w:pPr>
      <w:rPr>
        <w:b w:val="0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bordersDoNotSurroundHeader w:val="0"/>
  <w:bordersDoNotSurroundFooter w:val="0"/>
  <w:documentProtection w:enforcement="0"/>
  <w:defaultTabStop w:val="708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C84"/>
    <w:rsid w:val="00054569"/>
    <w:rsid w:val="00057287"/>
    <w:rsid w:val="00067134"/>
    <w:rsid w:val="000A0077"/>
    <w:rsid w:val="000A1DA5"/>
    <w:rsid w:val="000A330A"/>
    <w:rsid w:val="000C2165"/>
    <w:rsid w:val="000C6F05"/>
    <w:rsid w:val="000C7F64"/>
    <w:rsid w:val="0010405F"/>
    <w:rsid w:val="00126BF1"/>
    <w:rsid w:val="001601E0"/>
    <w:rsid w:val="00187646"/>
    <w:rsid w:val="001A5A63"/>
    <w:rsid w:val="001B0593"/>
    <w:rsid w:val="001B774D"/>
    <w:rsid w:val="001D6B49"/>
    <w:rsid w:val="001F15F4"/>
    <w:rsid w:val="0020616A"/>
    <w:rsid w:val="00210A51"/>
    <w:rsid w:val="00212F72"/>
    <w:rsid w:val="002403FA"/>
    <w:rsid w:val="002441F1"/>
    <w:rsid w:val="002A7F37"/>
    <w:rsid w:val="002C5B93"/>
    <w:rsid w:val="002E1671"/>
    <w:rsid w:val="00331DB3"/>
    <w:rsid w:val="00336939"/>
    <w:rsid w:val="0035113C"/>
    <w:rsid w:val="00372F8D"/>
    <w:rsid w:val="003D62DB"/>
    <w:rsid w:val="003D68C1"/>
    <w:rsid w:val="003E1F2B"/>
    <w:rsid w:val="003E42D7"/>
    <w:rsid w:val="004040F1"/>
    <w:rsid w:val="00414921"/>
    <w:rsid w:val="00473855"/>
    <w:rsid w:val="004818D6"/>
    <w:rsid w:val="004D36AD"/>
    <w:rsid w:val="004E4AA4"/>
    <w:rsid w:val="004F3889"/>
    <w:rsid w:val="004F6BB0"/>
    <w:rsid w:val="00510360"/>
    <w:rsid w:val="0051652F"/>
    <w:rsid w:val="00540EEE"/>
    <w:rsid w:val="00554B0F"/>
    <w:rsid w:val="00560BD4"/>
    <w:rsid w:val="00575986"/>
    <w:rsid w:val="00581C84"/>
    <w:rsid w:val="005A678C"/>
    <w:rsid w:val="005B004D"/>
    <w:rsid w:val="005B3CF8"/>
    <w:rsid w:val="005D396F"/>
    <w:rsid w:val="00601BA6"/>
    <w:rsid w:val="00603772"/>
    <w:rsid w:val="00605058"/>
    <w:rsid w:val="006167D4"/>
    <w:rsid w:val="00633721"/>
    <w:rsid w:val="00636584"/>
    <w:rsid w:val="00650038"/>
    <w:rsid w:val="00695FFE"/>
    <w:rsid w:val="006A34C0"/>
    <w:rsid w:val="006C089B"/>
    <w:rsid w:val="006F31F3"/>
    <w:rsid w:val="00704299"/>
    <w:rsid w:val="00711A15"/>
    <w:rsid w:val="0074151E"/>
    <w:rsid w:val="007509A5"/>
    <w:rsid w:val="007562DB"/>
    <w:rsid w:val="00777A55"/>
    <w:rsid w:val="00782A43"/>
    <w:rsid w:val="00785E70"/>
    <w:rsid w:val="007A6919"/>
    <w:rsid w:val="007D2320"/>
    <w:rsid w:val="007D66A3"/>
    <w:rsid w:val="007D6FA6"/>
    <w:rsid w:val="007E4593"/>
    <w:rsid w:val="007E7EA9"/>
    <w:rsid w:val="00804815"/>
    <w:rsid w:val="0081367D"/>
    <w:rsid w:val="00860508"/>
    <w:rsid w:val="008B338B"/>
    <w:rsid w:val="008C4EBC"/>
    <w:rsid w:val="008E4F57"/>
    <w:rsid w:val="008E55B7"/>
    <w:rsid w:val="008E7041"/>
    <w:rsid w:val="00917926"/>
    <w:rsid w:val="00936A85"/>
    <w:rsid w:val="00947B61"/>
    <w:rsid w:val="00961302"/>
    <w:rsid w:val="0096388F"/>
    <w:rsid w:val="00973091"/>
    <w:rsid w:val="00976E0C"/>
    <w:rsid w:val="009E7F9B"/>
    <w:rsid w:val="009F3574"/>
    <w:rsid w:val="00A153C5"/>
    <w:rsid w:val="00A160A3"/>
    <w:rsid w:val="00A47DE4"/>
    <w:rsid w:val="00AB5342"/>
    <w:rsid w:val="00AF63AC"/>
    <w:rsid w:val="00B4047B"/>
    <w:rsid w:val="00B53D22"/>
    <w:rsid w:val="00BA44E6"/>
    <w:rsid w:val="00BF6746"/>
    <w:rsid w:val="00C27B83"/>
    <w:rsid w:val="00C42877"/>
    <w:rsid w:val="00C47123"/>
    <w:rsid w:val="00CB7932"/>
    <w:rsid w:val="00CC49EE"/>
    <w:rsid w:val="00CD51E1"/>
    <w:rsid w:val="00CE3AAF"/>
    <w:rsid w:val="00CE618C"/>
    <w:rsid w:val="00CF4974"/>
    <w:rsid w:val="00D107E6"/>
    <w:rsid w:val="00D46AB9"/>
    <w:rsid w:val="00D5483A"/>
    <w:rsid w:val="00DD1EBA"/>
    <w:rsid w:val="00E97925"/>
    <w:rsid w:val="00EC123C"/>
    <w:rsid w:val="00EF309B"/>
    <w:rsid w:val="00F12D45"/>
    <w:rsid w:val="00F5239C"/>
    <w:rsid w:val="00F551DB"/>
    <w:rsid w:val="00F63F58"/>
    <w:rsid w:val="00F73383"/>
    <w:rsid w:val="00F7561F"/>
    <w:rsid w:val="00FB1CF6"/>
    <w:rsid w:val="00FB4EB6"/>
    <w:rsid w:val="00FC5760"/>
    <w:rsid w:val="21486844"/>
    <w:rsid w:val="31A83F62"/>
    <w:rsid w:val="32CF65D9"/>
    <w:rsid w:val="3C123D08"/>
    <w:rsid w:val="3CE97C21"/>
    <w:rsid w:val="3D8469F0"/>
    <w:rsid w:val="57906DA3"/>
    <w:rsid w:val="62AC0DDF"/>
    <w:rsid w:val="646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qFormat="1" w:uiPriority="0" w:semiHidden="0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6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7"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header"/>
    <w:basedOn w:val="1"/>
    <w:link w:val="16"/>
    <w:qFormat/>
    <w:uiPriority w:val="0"/>
    <w:pPr>
      <w:tabs>
        <w:tab w:val="center" w:pos="4677"/>
        <w:tab w:val="right" w:pos="9355"/>
      </w:tabs>
    </w:pPr>
  </w:style>
  <w:style w:type="paragraph" w:styleId="4">
    <w:name w:val="List Number"/>
    <w:basedOn w:val="1"/>
    <w:unhideWhenUsed/>
    <w:qFormat/>
    <w:uiPriority w:val="0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styleId="8">
    <w:name w:val="Strong"/>
    <w:basedOn w:val="6"/>
    <w:qFormat/>
    <w:uiPriority w:val="22"/>
    <w:rPr>
      <w:b/>
      <w:bCs/>
    </w:rPr>
  </w:style>
  <w:style w:type="table" w:styleId="10">
    <w:name w:val="Table Grid"/>
    <w:basedOn w:val="9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11">
    <w:name w:val="Пункт Знак1"/>
    <w:basedOn w:val="6"/>
    <w:link w:val="12"/>
    <w:qFormat/>
    <w:locked/>
    <w:uiPriority w:val="0"/>
    <w:rPr>
      <w:sz w:val="28"/>
    </w:rPr>
  </w:style>
  <w:style w:type="paragraph" w:customStyle="1" w:styleId="12">
    <w:name w:val="Пункт"/>
    <w:basedOn w:val="1"/>
    <w:link w:val="11"/>
    <w:qFormat/>
    <w:uiPriority w:val="0"/>
    <w:pPr>
      <w:tabs>
        <w:tab w:val="left" w:pos="1134"/>
      </w:tabs>
      <w:spacing w:line="360" w:lineRule="auto"/>
      <w:ind w:left="1134" w:hanging="1134"/>
      <w:jc w:val="both"/>
    </w:pPr>
    <w:rPr>
      <w:rFonts w:asciiTheme="minorHAnsi" w:hAnsiTheme="minorHAnsi" w:eastAsiaTheme="minorHAnsi" w:cstheme="minorBidi"/>
      <w:sz w:val="28"/>
      <w:szCs w:val="22"/>
      <w:lang w:eastAsia="en-US"/>
    </w:rPr>
  </w:style>
  <w:style w:type="character" w:customStyle="1" w:styleId="13">
    <w:name w:val="Пункт Знак1 Знак Знак"/>
    <w:basedOn w:val="6"/>
    <w:link w:val="14"/>
    <w:qFormat/>
    <w:locked/>
    <w:uiPriority w:val="0"/>
    <w:rPr>
      <w:snapToGrid w:val="0"/>
      <w:sz w:val="28"/>
      <w:szCs w:val="28"/>
    </w:rPr>
  </w:style>
  <w:style w:type="paragraph" w:customStyle="1" w:styleId="14">
    <w:name w:val="Пункт Знак1 Знак"/>
    <w:basedOn w:val="1"/>
    <w:link w:val="13"/>
    <w:qFormat/>
    <w:uiPriority w:val="0"/>
    <w:pPr>
      <w:numPr>
        <w:ilvl w:val="2"/>
        <w:numId w:val="1"/>
      </w:numPr>
      <w:tabs>
        <w:tab w:val="left" w:pos="1134"/>
      </w:tabs>
      <w:snapToGrid w:val="0"/>
      <w:spacing w:line="360" w:lineRule="auto"/>
      <w:ind w:left="1134" w:hanging="1134"/>
      <w:jc w:val="both"/>
    </w:pPr>
    <w:rPr>
      <w:rFonts w:asciiTheme="minorHAnsi" w:hAnsiTheme="minorHAnsi" w:eastAsiaTheme="minorHAnsi" w:cstheme="minorBidi"/>
      <w:snapToGrid w:val="0"/>
      <w:sz w:val="28"/>
      <w:szCs w:val="28"/>
      <w:lang w:eastAsia="en-US"/>
    </w:rPr>
  </w:style>
  <w:style w:type="paragraph" w:customStyle="1" w:styleId="15">
    <w:name w:val="Таблица шапка"/>
    <w:basedOn w:val="1"/>
    <w:uiPriority w:val="0"/>
    <w:pPr>
      <w:keepNext/>
      <w:snapToGrid w:val="0"/>
      <w:spacing w:before="40" w:after="40"/>
      <w:ind w:left="57" w:right="57"/>
    </w:pPr>
    <w:rPr>
      <w:sz w:val="22"/>
      <w:szCs w:val="20"/>
    </w:rPr>
  </w:style>
  <w:style w:type="character" w:customStyle="1" w:styleId="16">
    <w:name w:val="Верхний колонтитул Знак"/>
    <w:basedOn w:val="6"/>
    <w:link w:val="3"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7">
    <w:name w:val="Текст выноски Знак"/>
    <w:basedOn w:val="6"/>
    <w:link w:val="2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customStyle="1" w:styleId="18">
    <w:name w:val="Без интервала2"/>
    <w:qFormat/>
    <w:uiPriority w:val="0"/>
    <w:pPr>
      <w:spacing w:after="0" w:line="240" w:lineRule="auto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customStyle="1" w:styleId="19">
    <w:name w:val="Текстовый блок A"/>
    <w:qFormat/>
    <w:uiPriority w:val="0"/>
    <w:pPr>
      <w:spacing w:after="0" w:line="240" w:lineRule="auto"/>
    </w:pPr>
    <w:rPr>
      <w:rFonts w:ascii="Arial Unicode MS" w:hAnsi="Arial Unicode MS" w:eastAsia="Arial Unicode MS" w:cs="Arial Unicode MS"/>
      <w:color w:val="000000"/>
      <w:sz w:val="22"/>
      <w:szCs w:val="22"/>
      <w:u w:color="000000"/>
      <w:lang w:val="ru-RU" w:eastAsia="ru-RU" w:bidi="ar-SA"/>
    </w:rPr>
  </w:style>
  <w:style w:type="paragraph" w:customStyle="1" w:styleId="20">
    <w:name w:val="Текстовый блок"/>
    <w:qFormat/>
    <w:uiPriority w:val="0"/>
    <w:pPr>
      <w:spacing w:after="0" w:line="240" w:lineRule="auto"/>
    </w:pPr>
    <w:rPr>
      <w:rFonts w:ascii="Arial Unicode MS" w:hAnsi="Times New Roman" w:eastAsia="Arial Unicode MS" w:cs="Arial Unicode MS"/>
      <w:color w:val="000000"/>
      <w:sz w:val="24"/>
      <w:szCs w:val="24"/>
      <w:u w:color="000000"/>
      <w:lang w:val="ru-RU" w:eastAsia="ru-RU" w:bidi="ar-SA"/>
    </w:rPr>
  </w:style>
  <w:style w:type="character" w:customStyle="1" w:styleId="21">
    <w:name w:val="Hyperlink.0"/>
    <w:basedOn w:val="6"/>
    <w:qFormat/>
    <w:uiPriority w:val="0"/>
    <w:rPr>
      <w:u w:val="single"/>
      <w:lang w:val="ru-RU"/>
    </w:rPr>
  </w:style>
  <w:style w:type="paragraph" w:customStyle="1" w:styleId="22">
    <w:name w:val="Текстовый блок B"/>
    <w:qFormat/>
    <w:uiPriority w:val="0"/>
    <w:pPr>
      <w:spacing w:after="0" w:line="240" w:lineRule="auto"/>
    </w:pPr>
    <w:rPr>
      <w:rFonts w:ascii="Arial Unicode MS" w:hAnsi="Arial Unicode MS" w:eastAsia="Arial Unicode MS" w:cs="Arial Unicode MS"/>
      <w:color w:val="000000"/>
      <w:sz w:val="24"/>
      <w:szCs w:val="24"/>
      <w:u w:color="000000"/>
      <w:lang w:val="ru-RU" w:eastAsia="ru-RU" w:bidi="ar-SA"/>
    </w:rPr>
  </w:style>
  <w:style w:type="paragraph" w:customStyle="1" w:styleId="23">
    <w:name w:val="Абзац списка1"/>
    <w:basedOn w:val="1"/>
    <w:qFormat/>
    <w:uiPriority w:val="34"/>
    <w:pPr>
      <w:ind w:left="720"/>
      <w:contextualSpacing/>
    </w:pPr>
  </w:style>
  <w:style w:type="paragraph" w:customStyle="1" w:styleId="24">
    <w:name w:val="ConsNormal"/>
    <w:link w:val="25"/>
    <w:qFormat/>
    <w:uiPriority w:val="0"/>
    <w:pPr>
      <w:widowControl w:val="0"/>
      <w:autoSpaceDE w:val="0"/>
      <w:autoSpaceDN w:val="0"/>
      <w:spacing w:after="0" w:line="240" w:lineRule="auto"/>
      <w:ind w:firstLine="720"/>
    </w:pPr>
    <w:rPr>
      <w:rFonts w:ascii="Wingdings" w:hAnsi="Wingdings" w:eastAsia="Times New Roman" w:cs="Arial"/>
      <w:lang w:val="ru-RU" w:eastAsia="ru-RU" w:bidi="ar-SA"/>
    </w:rPr>
  </w:style>
  <w:style w:type="character" w:customStyle="1" w:styleId="25">
    <w:name w:val="ConsNormal Знак"/>
    <w:link w:val="24"/>
    <w:locked/>
    <w:uiPriority w:val="0"/>
    <w:rPr>
      <w:rFonts w:ascii="Wingdings" w:hAnsi="Wingdings" w:eastAsia="Times New Roman" w:cs="Arial"/>
      <w:sz w:val="20"/>
      <w:szCs w:val="20"/>
      <w:lang w:eastAsia="ru-RU"/>
    </w:rPr>
  </w:style>
  <w:style w:type="paragraph" w:customStyle="1" w:styleId="26">
    <w:name w:val="Style140"/>
    <w:basedOn w:val="1"/>
    <w:uiPriority w:val="99"/>
    <w:pPr>
      <w:widowControl w:val="0"/>
      <w:autoSpaceDE w:val="0"/>
      <w:autoSpaceDN w:val="0"/>
      <w:adjustRightInd w:val="0"/>
      <w:spacing w:line="410" w:lineRule="exact"/>
      <w:ind w:firstLine="734"/>
    </w:pPr>
  </w:style>
  <w:style w:type="paragraph" w:customStyle="1" w:styleId="27">
    <w:name w:val="List Paragraph"/>
    <w:basedOn w:val="1"/>
    <w:unhideWhenUsed/>
    <w:uiPriority w:val="99"/>
    <w:pPr>
      <w:ind w:left="720"/>
      <w:contextualSpacing/>
    </w:pPr>
  </w:style>
  <w:style w:type="paragraph" w:customStyle="1" w:styleId="28">
    <w:name w:val="Подподпункт"/>
    <w:basedOn w:val="29"/>
    <w:uiPriority w:val="0"/>
    <w:pPr>
      <w:tabs>
        <w:tab w:val="left" w:pos="1134"/>
        <w:tab w:val="left" w:pos="1701"/>
      </w:tabs>
      <w:ind w:left="1701" w:hanging="567"/>
    </w:pPr>
  </w:style>
  <w:style w:type="paragraph" w:customStyle="1" w:styleId="29">
    <w:name w:val="Подпункт"/>
    <w:basedOn w:val="12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Kraftway</Company>
  <Pages>4</Pages>
  <Words>1427</Words>
  <Characters>8136</Characters>
  <Lines>67</Lines>
  <Paragraphs>19</Paragraphs>
  <ScaleCrop>false</ScaleCrop>
  <LinksUpToDate>false</LinksUpToDate>
  <CharactersWithSpaces>9544</CharactersWithSpaces>
  <Application>WPS Office_10.2.0.6020_F1E327BC-269C-435d-A152-05C5408002CA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2017-02-09T05:35:00Z</dcterms:created>
  <dc:creator>Office</dc:creator>
  <cp:lastModifiedBy>rvoichenko</cp:lastModifiedBy>
  <cp:lastPrinted>2017-06-20T08:29:00Z</cp:lastPrinted>
  <dcterms:modified xsi:type="dcterms:W3CDTF">2018-05-23T12:45:27Z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1049-10.2.0.6020</vt:lpwstr>
  </property>
</Properties>
</file>