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text" w:horzAnchor="margin" w:tblpY="-6226"/>
        <w:tblW w:w="10892" w:type="dxa"/>
        <w:tblInd w:w="0" w:type="dxa"/>
        <w:tblBorders>
          <w:top w:val="single" w:color="auto" w:sz="4" w:space="0"/>
          <w:left w:val="single" w:color="FFFFFF" w:sz="4" w:space="0"/>
          <w:bottom w:val="single" w:color="FFFFFF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2"/>
      </w:tblGrid>
      <w:tr>
        <w:tblPrEx>
          <w:tblBorders>
            <w:top w:val="single" w:color="auto" w:sz="4" w:space="0"/>
            <w:left w:val="single" w:color="FFFFFF" w:sz="4" w:space="0"/>
            <w:bottom w:val="single" w:color="FFFFFF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92" w:type="dxa"/>
            <w:tcBorders>
              <w:top w:val="nil"/>
              <w:left w:val="nil"/>
              <w:bottom w:val="nil"/>
            </w:tcBorders>
          </w:tcPr>
          <w:p>
            <w:pPr>
              <w:pStyle w:val="4"/>
              <w:tabs>
                <w:tab w:val="left" w:pos="7088"/>
              </w:tabs>
              <w:spacing w:before="0" w:line="240" w:lineRule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  <w:p>
            <w:pPr>
              <w:pageBreakBefore/>
              <w:pBdr>
                <w:bottom w:val="single" w:color="auto" w:sz="6" w:space="1"/>
              </w:pBdr>
              <w:shd w:val="clear" w:color="auto" w:fill="FFFFFF"/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ОБЩЕСТВО С ОГРАНИЧЕННОЙ ОТВЕТСТВЕННОСТЬЮ                              «ПРОМЫШЛЕННЫЕ ИНФОРМАЦИОННЫЕ ТЕХНОЛОГИИ»</w:t>
            </w:r>
          </w:p>
          <w:p>
            <w:pPr>
              <w:spacing w:before="120" w:after="120"/>
              <w:ind w:right="79"/>
              <w:contextualSpacing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628671, Ханты – Мансийский автономный округ – ЮГРА, город Лангепас, улица Ленина, 11В, кабинет 30 </w:t>
            </w:r>
          </w:p>
          <w:p>
            <w:pPr>
              <w:spacing w:before="120" w:after="120"/>
              <w:ind w:right="79"/>
              <w:contextualSpacing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 HYPERLINK "mailto:promitllc@yandex.ru," 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sz w:val="24"/>
                <w:szCs w:val="24"/>
                <w:u w:val="single"/>
              </w:rPr>
              <w:t>promitllc@yandex.ru,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тел. 8(34669) 2-97-88</w:t>
            </w:r>
          </w:p>
          <w:p>
            <w:pPr>
              <w:ind w:left="6372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pStyle w:val="4"/>
              <w:tabs>
                <w:tab w:val="left" w:pos="10676"/>
              </w:tabs>
              <w:spacing w:before="0" w:line="240" w:lineRule="auto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</w:p>
          <w:p>
            <w:pPr>
              <w:pStyle w:val="4"/>
              <w:tabs>
                <w:tab w:val="left" w:pos="10676"/>
              </w:tabs>
              <w:spacing w:before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ИЗВЕЩЕНИЕ</w:t>
            </w:r>
          </w:p>
          <w:p>
            <w:pPr>
              <w:pStyle w:val="4"/>
              <w:tabs>
                <w:tab w:val="left" w:pos="7088"/>
              </w:tabs>
              <w:spacing w:before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 xml:space="preserve">о проведении открытого запроса котировок на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поставку у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</w:rPr>
              <w:t>гл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активированн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ого 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</w:rPr>
              <w:t>гранулированн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ого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АГ-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  <w:t xml:space="preserve">3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 xml:space="preserve">для нужд ООО «ПРОМЫШЛЕННЫЕ ИНФОРМАЦИОННЫЕ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ЕХНОЛОГИИ» в 201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 xml:space="preserve"> году  </w:t>
            </w:r>
          </w:p>
        </w:tc>
      </w:tr>
    </w:tbl>
    <w:p>
      <w:pPr>
        <w:jc w:val="both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20"/>
        <w:numPr>
          <w:ilvl w:val="0"/>
          <w:numId w:val="2"/>
        </w:numPr>
        <w:tabs>
          <w:tab w:val="left" w:pos="786"/>
          <w:tab w:val="clear" w:pos="720"/>
        </w:tabs>
        <w:ind w:left="786"/>
        <w:jc w:val="both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ОБЩЕСТВО С 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ОГРАНИЧЕННОЙ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ОТВЕТСТВЕННОСТЬЮ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«ПРОМЫШЛЕННЫЕ ИНФОРМАЦИОННЫЕ ТЕХНОЛОГИИ» </w:t>
      </w:r>
      <w:r>
        <w:rPr>
          <w:rFonts w:hint="default" w:ascii="Times New Roman" w:hAnsi="Times New Roman" w:cs="Times New Roman"/>
          <w:sz w:val="24"/>
          <w:szCs w:val="24"/>
        </w:rPr>
        <w:t>место нахождения:  628671, Ханты – Мансийский автономный округ – Югра, город Лангепас, ул. Ленина, 11В, кабинет 30. (Далее-Заказчик), проводит конкурентную процедуру запроса котировок и в этой связи приглашает юридических лиц и индивидуальных предпринимателей (далее — Участники) подавать свои предложения на поставку продукции.</w:t>
      </w:r>
    </w:p>
    <w:p>
      <w:pPr>
        <w:jc w:val="both"/>
        <w:rPr>
          <w:rFonts w:hint="default" w:ascii="Times New Roman" w:hAnsi="Times New Roman" w:cs="Times New Roman"/>
          <w:bCs/>
          <w:sz w:val="24"/>
          <w:szCs w:val="24"/>
        </w:rPr>
      </w:pPr>
    </w:p>
    <w:p>
      <w:pPr>
        <w:jc w:val="both"/>
        <w:rPr>
          <w:rFonts w:hint="default" w:ascii="Times New Roman" w:hAnsi="Times New Roman" w:cs="Times New Roman"/>
          <w:bCs/>
          <w:sz w:val="24"/>
          <w:szCs w:val="24"/>
        </w:rPr>
      </w:pPr>
    </w:p>
    <w:p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Описание закупаемой продукции:</w:t>
      </w:r>
    </w:p>
    <w:tbl>
      <w:tblPr>
        <w:tblStyle w:val="7"/>
        <w:tblpPr w:leftFromText="180" w:rightFromText="180" w:vertAnchor="text" w:horzAnchor="page" w:tblpX="1222" w:tblpY="11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94"/>
        <w:gridCol w:w="854"/>
        <w:gridCol w:w="992"/>
        <w:gridCol w:w="1701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before="0" w:after="0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before="0" w:after="0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Наименование продукции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before="0" w:after="0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Ед. изм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before="0" w:after="0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before="0" w:after="0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Общая сумма, руб. с НДС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before="0" w:after="0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Срок поставки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before="0" w:after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3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left"/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 xml:space="preserve">Уголь активированный гранулированный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АГ-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  <w:p>
            <w:pPr>
              <w:spacing w:after="0" w:line="240" w:lineRule="auto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ГОСТ 20464-75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тонн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1080000,00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07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12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.2017 года.</w:t>
            </w:r>
          </w:p>
        </w:tc>
      </w:tr>
    </w:tbl>
    <w:p>
      <w:pPr>
        <w:pStyle w:val="1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  Общая стоимость Продукции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согласно плану мероприятий </w:t>
      </w:r>
      <w:r>
        <w:rPr>
          <w:rFonts w:hint="default" w:ascii="Times New Roman" w:hAnsi="Times New Roman" w:cs="Times New Roman"/>
          <w:sz w:val="24"/>
          <w:szCs w:val="24"/>
        </w:rPr>
        <w:t xml:space="preserve"> составляет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: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1 080 000,00</w:t>
      </w:r>
      <w:r>
        <w:rPr>
          <w:rFonts w:hint="default" w:ascii="Times New Roman" w:hAnsi="Times New Roman" w:cs="Times New Roman"/>
          <w:sz w:val="24"/>
          <w:szCs w:val="24"/>
        </w:rPr>
        <w:t xml:space="preserve">руб. </w:t>
      </w:r>
    </w:p>
    <w:p>
      <w:pPr>
        <w:pStyle w:val="1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По результатам проведенной котировки ц</w:t>
      </w:r>
      <w:r>
        <w:rPr>
          <w:rFonts w:hint="default" w:ascii="Times New Roman" w:hAnsi="Times New Roman" w:cs="Times New Roman"/>
          <w:sz w:val="24"/>
          <w:szCs w:val="24"/>
        </w:rPr>
        <w:t>ена договора является фиксированной  и изменению не подлежит.</w:t>
      </w:r>
    </w:p>
    <w:p>
      <w:pPr>
        <w:numPr>
          <w:ilvl w:val="0"/>
          <w:numId w:val="2"/>
        </w:numPr>
        <w:tabs>
          <w:tab w:val="left" w:pos="360"/>
        </w:tabs>
        <w:spacing w:before="120" w:after="12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Условия оплаты: Оплата за поставляемую продукцию осуществляется в течение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60 </w:t>
      </w:r>
      <w:r>
        <w:rPr>
          <w:rFonts w:hint="default" w:ascii="Times New Roman" w:hAnsi="Times New Roman" w:cs="Times New Roman"/>
          <w:sz w:val="24"/>
          <w:szCs w:val="24"/>
        </w:rPr>
        <w:t>календарных дней после получения продукции на склад  Заказчика. Валюта платежа: рубль РФ.</w:t>
      </w:r>
    </w:p>
    <w:p>
      <w:pPr>
        <w:spacing w:before="120" w:after="12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Особые требования:</w:t>
      </w:r>
    </w:p>
    <w:p>
      <w:pPr>
        <w:numPr>
          <w:ilvl w:val="1"/>
          <w:numId w:val="3"/>
        </w:numPr>
        <w:tabs>
          <w:tab w:val="left" w:pos="426"/>
          <w:tab w:val="left" w:pos="1485"/>
        </w:tabs>
        <w:ind w:left="0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Продукция должна быть новой, изготовленной не ранее чем за 12 месяцев до даты проведения закупки.</w:t>
      </w:r>
    </w:p>
    <w:p>
      <w:pPr>
        <w:numPr>
          <w:ilvl w:val="1"/>
          <w:numId w:val="3"/>
        </w:numPr>
        <w:tabs>
          <w:tab w:val="left" w:pos="426"/>
          <w:tab w:val="left" w:pos="1485"/>
        </w:tabs>
        <w:ind w:left="0" w:firstLine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Продукция должна быть изготовлена согласно ГОСТам указанным  в спецификации, поставлена с приложением оригиналов документов, подтверждающих качество продукции (паспортов или сертификатов).</w:t>
      </w:r>
    </w:p>
    <w:p>
      <w:pPr>
        <w:numPr>
          <w:ilvl w:val="0"/>
          <w:numId w:val="0"/>
        </w:numPr>
        <w:tabs>
          <w:tab w:val="left" w:pos="426"/>
        </w:tabs>
        <w:ind w:leftChars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с. </w:t>
      </w:r>
      <w:r>
        <w:rPr>
          <w:rFonts w:hint="default" w:ascii="Times New Roman" w:hAnsi="Times New Roman" w:cs="Times New Roman"/>
          <w:sz w:val="24"/>
          <w:szCs w:val="24"/>
        </w:rPr>
        <w:t>В стоимость поставки входит транспортные расходы.</w:t>
      </w:r>
    </w:p>
    <w:p>
      <w:pPr>
        <w:numPr>
          <w:ilvl w:val="0"/>
          <w:numId w:val="0"/>
        </w:numPr>
        <w:tabs>
          <w:tab w:val="left" w:pos="426"/>
        </w:tabs>
        <w:ind w:left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d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 Гарантийный срок на продукцию не менее 18 месяцев.</w:t>
      </w:r>
    </w:p>
    <w:p>
      <w:pPr>
        <w:pStyle w:val="10"/>
        <w:tabs>
          <w:tab w:val="left" w:pos="0"/>
        </w:tabs>
        <w:spacing w:line="240" w:lineRule="auto"/>
        <w:ind w:left="0" w:firstLine="0"/>
        <w:rPr>
          <w:rFonts w:hint="default" w:ascii="Times New Roman" w:hAnsi="Times New Roman" w:cs="Times New Roman"/>
          <w:sz w:val="24"/>
          <w:szCs w:val="24"/>
        </w:rPr>
      </w:pPr>
    </w:p>
    <w:p>
      <w:pPr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4.  Продукция должна быть поставлена на условиях  предусмотренных в договоре, после их подписания, возможна досрочная поставка продукции. При контейнерной и автомобильной отгрузке должен быть приложен лист описи отгруженной продукции, подлинный транспортный документ (ж/д накладная) и акт на транспортные расходы (при наличии дополнительных услуг, данные услуги расшифровать).</w:t>
      </w:r>
    </w:p>
    <w:p>
      <w:pPr>
        <w:jc w:val="both"/>
        <w:rPr>
          <w:rFonts w:hint="default" w:ascii="Times New Roman" w:hAnsi="Times New Roman" w:cs="Times New Roman"/>
          <w:sz w:val="24"/>
          <w:szCs w:val="24"/>
        </w:rPr>
      </w:pPr>
    </w:p>
    <w:p>
      <w:pPr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5.  Предложение должно быть оформлено по форме, приведенной в приложении №1 к настоящему запросу котировок. Предложение должно быть подписано лицом, имеющим право в соответствии с законодательством Российской Федерации действовать от лица Поставщика без доверенности, или надлежащим образом, уполномоченным им лицом на основании доверенности (далее — уполномоченного лица). Предложение также должно быть скреплено печатью поставщика.</w:t>
      </w:r>
    </w:p>
    <w:p>
      <w:pPr>
        <w:jc w:val="both"/>
        <w:rPr>
          <w:rFonts w:hint="default" w:ascii="Times New Roman" w:hAnsi="Times New Roman" w:cs="Times New Roman"/>
          <w:sz w:val="24"/>
          <w:szCs w:val="24"/>
        </w:rPr>
      </w:pPr>
    </w:p>
    <w:p>
      <w:pPr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7.    Место доставки:  по адресу Грузополучателя: 628671, Россия, Ханты-Мансийский автономный округ - Югра, г.Лангепас,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ВОС-8000.</w:t>
      </w:r>
    </w:p>
    <w:p>
      <w:pPr>
        <w:jc w:val="both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12"/>
        <w:numPr>
          <w:ilvl w:val="0"/>
          <w:numId w:val="0"/>
        </w:numPr>
        <w:tabs>
          <w:tab w:val="left" w:pos="0"/>
        </w:tabs>
        <w:spacing w:before="60" w:line="240" w:lineRule="auto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8.   Предложения принимаются  с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31.10</w:t>
      </w:r>
      <w:r>
        <w:rPr>
          <w:rFonts w:hint="default" w:ascii="Times New Roman" w:hAnsi="Times New Roman" w:cs="Times New Roman"/>
          <w:sz w:val="24"/>
          <w:szCs w:val="24"/>
        </w:rPr>
        <w:t>.201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8</w:t>
      </w:r>
      <w:r>
        <w:rPr>
          <w:rFonts w:hint="default" w:ascii="Times New Roman" w:hAnsi="Times New Roman" w:cs="Times New Roman"/>
          <w:sz w:val="24"/>
          <w:szCs w:val="24"/>
        </w:rPr>
        <w:t xml:space="preserve"> г. по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07.11</w:t>
      </w:r>
      <w:r>
        <w:rPr>
          <w:rFonts w:hint="default" w:ascii="Times New Roman" w:hAnsi="Times New Roman" w:cs="Times New Roman"/>
          <w:sz w:val="24"/>
          <w:szCs w:val="24"/>
        </w:rPr>
        <w:t>.201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8</w:t>
      </w:r>
      <w:r>
        <w:rPr>
          <w:rFonts w:hint="default" w:ascii="Times New Roman" w:hAnsi="Times New Roman" w:cs="Times New Roman"/>
          <w:sz w:val="24"/>
          <w:szCs w:val="24"/>
        </w:rPr>
        <w:t xml:space="preserve"> г. до 16ч.42мин. (местное время):</w:t>
      </w:r>
    </w:p>
    <w:p>
      <w:pPr>
        <w:pStyle w:val="12"/>
        <w:numPr>
          <w:ilvl w:val="0"/>
          <w:numId w:val="0"/>
        </w:numPr>
        <w:tabs>
          <w:tab w:val="left" w:pos="240"/>
        </w:tabs>
        <w:spacing w:before="60" w:line="240" w:lineRule="auto"/>
        <w:ind w:left="240" w:leftChars="100" w:firstLine="0" w:firstLineChars="0"/>
        <w:jc w:val="left"/>
        <w:rPr>
          <w:rFonts w:hint="default" w:ascii="Times New Roman" w:hAnsi="Times New Roman" w:cs="Times New Roman"/>
          <w:b/>
          <w:sz w:val="24"/>
          <w:szCs w:val="24"/>
          <w:highlight w:val="yellow"/>
        </w:rPr>
      </w:pPr>
      <w:r>
        <w:rPr>
          <w:rFonts w:hint="default"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- </w:t>
      </w:r>
      <w:r>
        <w:rPr>
          <w:rFonts w:hint="default" w:ascii="Times New Roman" w:hAnsi="Times New Roman" w:cs="Times New Roman"/>
          <w:sz w:val="24"/>
          <w:szCs w:val="24"/>
        </w:rPr>
        <w:t>н</w:t>
      </w:r>
      <w:bookmarkStart w:id="0" w:name="_GoBack"/>
      <w:r>
        <w:rPr>
          <w:rFonts w:hint="default" w:ascii="Times New Roman" w:hAnsi="Times New Roman" w:cs="Times New Roman"/>
          <w:sz w:val="24"/>
          <w:szCs w:val="24"/>
        </w:rPr>
        <w:t>а бумажном носителе по адресу: 628671, Россия, Ханты-Мансийский автономный округ - Югра, г.Лангепас, улица Ленина 11В, 1 подъезд 4 эта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ж, кабинет ОМТС.</w:t>
      </w:r>
    </w:p>
    <w:p>
      <w:pPr>
        <w:pStyle w:val="12"/>
        <w:numPr>
          <w:ilvl w:val="0"/>
          <w:numId w:val="0"/>
        </w:numPr>
        <w:tabs>
          <w:tab w:val="left" w:pos="240"/>
        </w:tabs>
        <w:spacing w:before="60" w:line="240" w:lineRule="auto"/>
        <w:ind w:left="240" w:leftChars="1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и/или</w:t>
      </w:r>
    </w:p>
    <w:p>
      <w:pPr>
        <w:pStyle w:val="12"/>
        <w:numPr>
          <w:ilvl w:val="0"/>
          <w:numId w:val="0"/>
        </w:numPr>
        <w:tabs>
          <w:tab w:val="left" w:pos="240"/>
        </w:tabs>
        <w:spacing w:before="60" w:line="240" w:lineRule="auto"/>
        <w:ind w:left="240" w:leftChars="1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по электронной почте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e</w:t>
      </w:r>
      <w:r>
        <w:rPr>
          <w:rFonts w:hint="default" w:ascii="Times New Roman" w:hAnsi="Times New Roman" w:cs="Times New Roman"/>
          <w:sz w:val="24"/>
          <w:szCs w:val="24"/>
        </w:rPr>
        <w:t>-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mail</w:t>
      </w:r>
      <w:r>
        <w:rPr>
          <w:rFonts w:hint="default" w:ascii="Times New Roman" w:hAnsi="Times New Roman" w:cs="Times New Roman"/>
          <w:sz w:val="24"/>
          <w:szCs w:val="24"/>
        </w:rPr>
        <w:t>: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rvoichenko@promit-langepas.ru</w:t>
      </w:r>
      <w:r>
        <w:rPr>
          <w:rFonts w:hint="default" w:ascii="Times New Roman" w:hAnsi="Times New Roman" w:cs="Times New Roman"/>
          <w:sz w:val="24"/>
          <w:szCs w:val="24"/>
        </w:rPr>
        <w:t xml:space="preserve"> (по электронной почте документы отсылаются в отсканированном виде)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победитель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 последующим их предоставлением на бумажном носителе.</w:t>
      </w:r>
    </w:p>
    <w:bookmarkEnd w:id="0"/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9. Контактное лицо по техническим вопросам: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Сафарянц Михаил анатольевич</w:t>
      </w:r>
      <w:r>
        <w:rPr>
          <w:rFonts w:hint="default" w:ascii="Times New Roman" w:hAnsi="Times New Roman" w:cs="Times New Roman"/>
          <w:sz w:val="24"/>
          <w:szCs w:val="24"/>
        </w:rPr>
        <w:t xml:space="preserve">: тел.: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89825316410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  <w:highlight w:val="yellow"/>
        </w:rPr>
      </w:pPr>
      <w:r>
        <w:rPr>
          <w:rFonts w:hint="default" w:ascii="Times New Roman" w:hAnsi="Times New Roman" w:cs="Times New Roman"/>
          <w:sz w:val="24"/>
          <w:szCs w:val="24"/>
        </w:rPr>
        <w:t>10. Контактное лицо по документации: Войченко Руслана Александровна: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тел.: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8(34669)21459.</w:t>
      </w:r>
    </w:p>
    <w:p>
      <w:pPr>
        <w:jc w:val="both"/>
        <w:rPr>
          <w:rFonts w:hint="default" w:ascii="Times New Roman" w:hAnsi="Times New Roman" w:cs="Times New Roman"/>
          <w:sz w:val="24"/>
          <w:szCs w:val="24"/>
        </w:rPr>
      </w:pPr>
    </w:p>
    <w:p>
      <w:pPr>
        <w:jc w:val="both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12.Заседание Комиссии по рассмотрению заявок состоится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08</w:t>
      </w:r>
      <w:r>
        <w:rPr>
          <w:rFonts w:hint="default"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11</w:t>
      </w:r>
      <w:r>
        <w:rPr>
          <w:rFonts w:hint="default" w:ascii="Times New Roman" w:hAnsi="Times New Roman" w:cs="Times New Roman"/>
          <w:sz w:val="24"/>
          <w:szCs w:val="24"/>
        </w:rPr>
        <w:t>.20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8</w:t>
      </w:r>
      <w:r>
        <w:rPr>
          <w:rFonts w:hint="default" w:ascii="Times New Roman" w:hAnsi="Times New Roman" w:cs="Times New Roman"/>
          <w:sz w:val="24"/>
          <w:szCs w:val="24"/>
        </w:rPr>
        <w:t>г. в 1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1</w:t>
      </w:r>
      <w:r>
        <w:rPr>
          <w:rFonts w:hint="default" w:ascii="Times New Roman" w:hAnsi="Times New Roman" w:cs="Times New Roman"/>
          <w:sz w:val="24"/>
          <w:szCs w:val="24"/>
        </w:rPr>
        <w:t>ч.00мин. (время местное) по адресу: 628671, Россия, Ханты-Мансийский автономный округ - Югра, г.Лангепас, улица Ленина 11В, 4 этаж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, кабинет ОМТС.</w:t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</w:t>
      </w:r>
    </w:p>
    <w:p>
      <w:pPr>
        <w:jc w:val="both"/>
        <w:rPr>
          <w:rFonts w:hint="default" w:ascii="Times New Roman" w:hAnsi="Times New Roman" w:cs="Times New Roman"/>
          <w:sz w:val="24"/>
          <w:szCs w:val="24"/>
        </w:rPr>
      </w:pPr>
    </w:p>
    <w:p>
      <w:pPr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13. 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запрос котировок.</w:t>
      </w:r>
    </w:p>
    <w:p>
      <w:pPr>
        <w:jc w:val="both"/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14. Комиссия Организатора по открытому запросу котировок в течение 3-х рабочих дней после окончания подачи заявок определит Победителя и разместит протокол заседания Комиссии в  единой электронной торговой площадке на сайте www.zak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u</w:t>
      </w:r>
      <w:r>
        <w:rPr>
          <w:rFonts w:hint="default" w:ascii="Times New Roman" w:hAnsi="Times New Roman" w:cs="Times New Roman"/>
          <w:sz w:val="24"/>
          <w:szCs w:val="24"/>
        </w:rPr>
        <w:t xml:space="preserve">pki.gov.ru.   </w:t>
      </w:r>
    </w:p>
    <w:p>
      <w:pPr>
        <w:jc w:val="both"/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15.После определения Победителя Заказчик уведомит его и  подпишет  Договор поставки вышеуказанной продукции на условиях настоящего запроса котировок.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ind w:left="720"/>
        <w:jc w:val="both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567" w:right="567" w:bottom="284" w:left="85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6E4343"/>
    <w:multiLevelType w:val="multilevel"/>
    <w:tmpl w:val="5B6E434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12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6F374F2E"/>
    <w:multiLevelType w:val="multilevel"/>
    <w:tmpl w:val="6F374F2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</w:rPr>
    </w:lvl>
    <w:lvl w:ilvl="1" w:tentative="0">
      <w:start w:val="1"/>
      <w:numFmt w:val="lowerLetter"/>
      <w:lvlText w:val="%2."/>
      <w:lvlJc w:val="left"/>
      <w:pPr>
        <w:tabs>
          <w:tab w:val="left" w:pos="1485"/>
        </w:tabs>
        <w:ind w:left="1485" w:hanging="405"/>
      </w:pPr>
    </w:lvl>
    <w:lvl w:ilvl="2" w:tentative="0">
      <w:start w:val="1"/>
      <w:numFmt w:val="decimal"/>
      <w:lvlText w:val="%3."/>
      <w:lvlJc w:val="left"/>
      <w:pPr>
        <w:tabs>
          <w:tab w:val="left" w:pos="2340"/>
        </w:tabs>
        <w:ind w:left="2340" w:hanging="360"/>
      </w:pPr>
      <w:rPr>
        <w:b w:val="0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81C84"/>
    <w:rsid w:val="0004674A"/>
    <w:rsid w:val="00054569"/>
    <w:rsid w:val="00057287"/>
    <w:rsid w:val="000625F6"/>
    <w:rsid w:val="000C2165"/>
    <w:rsid w:val="000C4F1A"/>
    <w:rsid w:val="000C6933"/>
    <w:rsid w:val="000C7F64"/>
    <w:rsid w:val="0010405F"/>
    <w:rsid w:val="001601E0"/>
    <w:rsid w:val="00164581"/>
    <w:rsid w:val="00187646"/>
    <w:rsid w:val="00196048"/>
    <w:rsid w:val="001B0593"/>
    <w:rsid w:val="001B13CA"/>
    <w:rsid w:val="001B57E9"/>
    <w:rsid w:val="001B774D"/>
    <w:rsid w:val="001D6B98"/>
    <w:rsid w:val="001F01CE"/>
    <w:rsid w:val="001F15F4"/>
    <w:rsid w:val="00203463"/>
    <w:rsid w:val="00205213"/>
    <w:rsid w:val="0020616A"/>
    <w:rsid w:val="00210A51"/>
    <w:rsid w:val="00212F72"/>
    <w:rsid w:val="002132E7"/>
    <w:rsid w:val="00244055"/>
    <w:rsid w:val="00244E4D"/>
    <w:rsid w:val="002A6F6D"/>
    <w:rsid w:val="002A7F37"/>
    <w:rsid w:val="002C5B93"/>
    <w:rsid w:val="002E1671"/>
    <w:rsid w:val="0030674B"/>
    <w:rsid w:val="00311892"/>
    <w:rsid w:val="00336939"/>
    <w:rsid w:val="00355979"/>
    <w:rsid w:val="00372F8D"/>
    <w:rsid w:val="003D62DB"/>
    <w:rsid w:val="003D68C1"/>
    <w:rsid w:val="003E1F2B"/>
    <w:rsid w:val="003E42D7"/>
    <w:rsid w:val="003E756D"/>
    <w:rsid w:val="0040226E"/>
    <w:rsid w:val="004040F1"/>
    <w:rsid w:val="00414921"/>
    <w:rsid w:val="00453F48"/>
    <w:rsid w:val="004716E8"/>
    <w:rsid w:val="00473855"/>
    <w:rsid w:val="004C1AB7"/>
    <w:rsid w:val="004E4AA4"/>
    <w:rsid w:val="004F6BB0"/>
    <w:rsid w:val="004F751A"/>
    <w:rsid w:val="0050313A"/>
    <w:rsid w:val="00506BEB"/>
    <w:rsid w:val="0051652F"/>
    <w:rsid w:val="00540EEE"/>
    <w:rsid w:val="00554B0F"/>
    <w:rsid w:val="00560BD4"/>
    <w:rsid w:val="00575986"/>
    <w:rsid w:val="00581C84"/>
    <w:rsid w:val="005B004D"/>
    <w:rsid w:val="005B3CF8"/>
    <w:rsid w:val="005D1157"/>
    <w:rsid w:val="005D396F"/>
    <w:rsid w:val="00601BA6"/>
    <w:rsid w:val="00603772"/>
    <w:rsid w:val="00605058"/>
    <w:rsid w:val="00633721"/>
    <w:rsid w:val="00636584"/>
    <w:rsid w:val="00650038"/>
    <w:rsid w:val="00661644"/>
    <w:rsid w:val="00695FFE"/>
    <w:rsid w:val="006A34C0"/>
    <w:rsid w:val="006C089B"/>
    <w:rsid w:val="006F31F3"/>
    <w:rsid w:val="00704299"/>
    <w:rsid w:val="00711A15"/>
    <w:rsid w:val="00723F0D"/>
    <w:rsid w:val="007509A5"/>
    <w:rsid w:val="007562DB"/>
    <w:rsid w:val="00777A55"/>
    <w:rsid w:val="00782A43"/>
    <w:rsid w:val="00785E70"/>
    <w:rsid w:val="007D6FA6"/>
    <w:rsid w:val="007E4593"/>
    <w:rsid w:val="0081367D"/>
    <w:rsid w:val="008241F1"/>
    <w:rsid w:val="008259D2"/>
    <w:rsid w:val="00831A56"/>
    <w:rsid w:val="00860508"/>
    <w:rsid w:val="0086065D"/>
    <w:rsid w:val="008910B6"/>
    <w:rsid w:val="008B338B"/>
    <w:rsid w:val="008E55B7"/>
    <w:rsid w:val="00914678"/>
    <w:rsid w:val="00961302"/>
    <w:rsid w:val="00973091"/>
    <w:rsid w:val="009C18B8"/>
    <w:rsid w:val="009D20B0"/>
    <w:rsid w:val="009E7F9B"/>
    <w:rsid w:val="009F6803"/>
    <w:rsid w:val="00A153C5"/>
    <w:rsid w:val="00A160A3"/>
    <w:rsid w:val="00A3114C"/>
    <w:rsid w:val="00A5445A"/>
    <w:rsid w:val="00A6650F"/>
    <w:rsid w:val="00AB5342"/>
    <w:rsid w:val="00AF63AC"/>
    <w:rsid w:val="00B36AA9"/>
    <w:rsid w:val="00B54ED0"/>
    <w:rsid w:val="00B613CF"/>
    <w:rsid w:val="00BA44E6"/>
    <w:rsid w:val="00C02372"/>
    <w:rsid w:val="00C27B83"/>
    <w:rsid w:val="00C47123"/>
    <w:rsid w:val="00CB7932"/>
    <w:rsid w:val="00CC450E"/>
    <w:rsid w:val="00CC49EE"/>
    <w:rsid w:val="00CD51E1"/>
    <w:rsid w:val="00D46AB9"/>
    <w:rsid w:val="00D5483A"/>
    <w:rsid w:val="00DD1EBA"/>
    <w:rsid w:val="00E436BA"/>
    <w:rsid w:val="00E67DB3"/>
    <w:rsid w:val="00F25FCC"/>
    <w:rsid w:val="00F305F2"/>
    <w:rsid w:val="00F426D9"/>
    <w:rsid w:val="00F551DB"/>
    <w:rsid w:val="00F63F58"/>
    <w:rsid w:val="00F7561F"/>
    <w:rsid w:val="00F91DF0"/>
    <w:rsid w:val="00F971A6"/>
    <w:rsid w:val="00FB1CF6"/>
    <w:rsid w:val="00FC5760"/>
    <w:rsid w:val="00FD3637"/>
    <w:rsid w:val="00FE67DA"/>
    <w:rsid w:val="00FF74E1"/>
    <w:rsid w:val="0C5A6326"/>
    <w:rsid w:val="1AA65F22"/>
    <w:rsid w:val="1B365368"/>
    <w:rsid w:val="1C783C1E"/>
    <w:rsid w:val="1E42171D"/>
    <w:rsid w:val="1FB34C95"/>
    <w:rsid w:val="203F3761"/>
    <w:rsid w:val="2F516EB0"/>
    <w:rsid w:val="35033204"/>
    <w:rsid w:val="383F2107"/>
    <w:rsid w:val="39AF6028"/>
    <w:rsid w:val="3E6A77C7"/>
    <w:rsid w:val="3E7205DE"/>
    <w:rsid w:val="3F903658"/>
    <w:rsid w:val="456D51A2"/>
    <w:rsid w:val="49AC243D"/>
    <w:rsid w:val="50057E4C"/>
    <w:rsid w:val="519A3766"/>
    <w:rsid w:val="51F22752"/>
    <w:rsid w:val="57CD7D47"/>
    <w:rsid w:val="5CC04995"/>
    <w:rsid w:val="5D096CEE"/>
    <w:rsid w:val="5F6D7E14"/>
    <w:rsid w:val="5FAD6D56"/>
    <w:rsid w:val="60A15847"/>
    <w:rsid w:val="6C762D08"/>
    <w:rsid w:val="6E0201BF"/>
    <w:rsid w:val="74090B76"/>
    <w:rsid w:val="7E734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qFormat="1" w:uiPriority="0" w:semiHidden="0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header"/>
    <w:basedOn w:val="1"/>
    <w:link w:val="14"/>
    <w:qFormat/>
    <w:uiPriority w:val="0"/>
    <w:pPr>
      <w:tabs>
        <w:tab w:val="center" w:pos="4677"/>
        <w:tab w:val="right" w:pos="9355"/>
      </w:tabs>
    </w:pPr>
  </w:style>
  <w:style w:type="paragraph" w:styleId="4">
    <w:name w:val="List Number"/>
    <w:basedOn w:val="1"/>
    <w:unhideWhenUsed/>
    <w:qFormat/>
    <w:uiPriority w:val="0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Пункт Знак1"/>
    <w:basedOn w:val="5"/>
    <w:link w:val="10"/>
    <w:qFormat/>
    <w:locked/>
    <w:uiPriority w:val="0"/>
    <w:rPr>
      <w:sz w:val="28"/>
    </w:rPr>
  </w:style>
  <w:style w:type="paragraph" w:customStyle="1" w:styleId="10">
    <w:name w:val="Пункт"/>
    <w:basedOn w:val="1"/>
    <w:link w:val="9"/>
    <w:qFormat/>
    <w:uiPriority w:val="0"/>
    <w:pPr>
      <w:tabs>
        <w:tab w:val="left" w:pos="1134"/>
      </w:tabs>
      <w:spacing w:line="360" w:lineRule="auto"/>
      <w:ind w:left="1134" w:hanging="1134"/>
      <w:jc w:val="both"/>
    </w:pPr>
    <w:rPr>
      <w:rFonts w:asciiTheme="minorHAnsi" w:hAnsiTheme="minorHAnsi" w:eastAsiaTheme="minorHAnsi" w:cstheme="minorBidi"/>
      <w:sz w:val="28"/>
      <w:szCs w:val="22"/>
      <w:lang w:eastAsia="en-US"/>
    </w:rPr>
  </w:style>
  <w:style w:type="character" w:customStyle="1" w:styleId="11">
    <w:name w:val="Пункт Знак1 Знак Знак"/>
    <w:basedOn w:val="5"/>
    <w:link w:val="12"/>
    <w:qFormat/>
    <w:locked/>
    <w:uiPriority w:val="0"/>
    <w:rPr>
      <w:snapToGrid w:val="0"/>
      <w:sz w:val="28"/>
      <w:szCs w:val="28"/>
    </w:rPr>
  </w:style>
  <w:style w:type="paragraph" w:customStyle="1" w:styleId="12">
    <w:name w:val="Пункт Знак1 Знак"/>
    <w:basedOn w:val="1"/>
    <w:link w:val="11"/>
    <w:qFormat/>
    <w:uiPriority w:val="0"/>
    <w:pPr>
      <w:numPr>
        <w:ilvl w:val="2"/>
        <w:numId w:val="1"/>
      </w:numPr>
      <w:tabs>
        <w:tab w:val="left" w:pos="1134"/>
      </w:tabs>
      <w:snapToGrid w:val="0"/>
      <w:spacing w:line="360" w:lineRule="auto"/>
      <w:ind w:left="1134" w:hanging="1134"/>
      <w:jc w:val="both"/>
    </w:pPr>
    <w:rPr>
      <w:rFonts w:asciiTheme="minorHAnsi" w:hAnsiTheme="minorHAnsi" w:eastAsiaTheme="minorHAnsi" w:cstheme="minorBidi"/>
      <w:snapToGrid w:val="0"/>
      <w:sz w:val="28"/>
      <w:szCs w:val="28"/>
      <w:lang w:eastAsia="en-US"/>
    </w:rPr>
  </w:style>
  <w:style w:type="paragraph" w:customStyle="1" w:styleId="13">
    <w:name w:val="Таблица шапка"/>
    <w:basedOn w:val="1"/>
    <w:qFormat/>
    <w:uiPriority w:val="0"/>
    <w:pPr>
      <w:keepNext/>
      <w:snapToGrid w:val="0"/>
      <w:spacing w:before="40" w:after="40"/>
      <w:ind w:left="57" w:right="57"/>
    </w:pPr>
    <w:rPr>
      <w:sz w:val="22"/>
      <w:szCs w:val="20"/>
    </w:rPr>
  </w:style>
  <w:style w:type="character" w:customStyle="1" w:styleId="14">
    <w:name w:val="Верхний колонтитул Знак"/>
    <w:basedOn w:val="5"/>
    <w:link w:val="3"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5">
    <w:name w:val="Текст выноски Знак"/>
    <w:basedOn w:val="5"/>
    <w:link w:val="2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customStyle="1" w:styleId="16">
    <w:name w:val="Без интервала2"/>
    <w:qFormat/>
    <w:uiPriority w:val="0"/>
    <w:pPr>
      <w:spacing w:after="0" w:line="240" w:lineRule="auto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customStyle="1" w:styleId="17">
    <w:name w:val="Текстовый блок A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Arial Unicode MS" w:eastAsia="Arial Unicode MS" w:cs="Arial Unicode MS"/>
      <w:color w:val="000000"/>
      <w:sz w:val="22"/>
      <w:szCs w:val="22"/>
      <w:u w:color="000000"/>
      <w:lang w:val="ru-RU" w:eastAsia="ru-RU" w:bidi="ar-SA"/>
    </w:rPr>
  </w:style>
  <w:style w:type="paragraph" w:customStyle="1" w:styleId="18">
    <w:name w:val="Текстовый блок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Times New Roman" w:eastAsia="Arial Unicode MS" w:cs="Arial Unicode MS"/>
      <w:color w:val="000000"/>
      <w:sz w:val="24"/>
      <w:szCs w:val="24"/>
      <w:u w:color="000000"/>
      <w:lang w:val="ru-RU" w:eastAsia="ru-RU" w:bidi="ar-SA"/>
    </w:rPr>
  </w:style>
  <w:style w:type="character" w:customStyle="1" w:styleId="19">
    <w:name w:val="Hyperlink.0"/>
    <w:basedOn w:val="5"/>
    <w:qFormat/>
    <w:uiPriority w:val="0"/>
    <w:rPr>
      <w:u w:val="single"/>
      <w:lang w:val="ru-RU"/>
    </w:rPr>
  </w:style>
  <w:style w:type="paragraph" w:customStyle="1" w:styleId="2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D07D5C-F4C5-40B4-86C8-CD0E3F1ED8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Kraftway</Company>
  <Pages>4</Pages>
  <Words>1305</Words>
  <Characters>7441</Characters>
  <Lines>62</Lines>
  <Paragraphs>17</Paragraphs>
  <TotalTime>0</TotalTime>
  <ScaleCrop>false</ScaleCrop>
  <LinksUpToDate>false</LinksUpToDate>
  <CharactersWithSpaces>8729</CharactersWithSpaces>
  <Application>WPS Office_10.2.0.7516_F1E327BC-269C-435d-A152-05C5408002CA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2013-01-23T08:47:00Z</dcterms:created>
  <dc:creator>Office</dc:creator>
  <cp:lastModifiedBy>rvoichenko</cp:lastModifiedBy>
  <cp:lastPrinted>2017-09-05T11:51:00Z</cp:lastPrinted>
  <dcterms:modified xsi:type="dcterms:W3CDTF">2018-10-30T06:53:00Z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