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44F9" w:rsidRDefault="00520B46">
      <w:pPr>
        <w:pStyle w:val="ConsPlusNormal"/>
        <w:jc w:val="center"/>
        <w:outlineLvl w:val="2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Форма 3.8 Информация о наличии (отсутствии) технической возможности подключения к централизованной системе водоотведения, а также о регистрации и ходе реализации заявок о подключении к централизованной системе водоотведения</w:t>
      </w:r>
    </w:p>
    <w:p w:rsidR="00EE44F9" w:rsidRDefault="00EE44F9">
      <w:pPr>
        <w:pStyle w:val="ConsPlusNormal"/>
        <w:jc w:val="center"/>
        <w:outlineLvl w:val="2"/>
        <w:rPr>
          <w:rFonts w:ascii="Tahoma" w:hAnsi="Tahoma" w:cs="Tahoma"/>
          <w:sz w:val="20"/>
        </w:rPr>
      </w:pPr>
    </w:p>
    <w:p w:rsidR="00EE44F9" w:rsidRDefault="00520B46">
      <w:pPr>
        <w:pStyle w:val="ConsPlusNormal"/>
        <w:jc w:val="center"/>
        <w:outlineLvl w:val="2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за 2</w:t>
      </w:r>
      <w:r>
        <w:rPr>
          <w:rFonts w:ascii="Tahoma" w:hAnsi="Tahoma" w:cs="Tahoma"/>
          <w:sz w:val="20"/>
        </w:rPr>
        <w:t xml:space="preserve"> квартал 2021г</w:t>
      </w:r>
    </w:p>
    <w:p w:rsidR="00EE44F9" w:rsidRDefault="00EE44F9">
      <w:pPr>
        <w:pStyle w:val="ConsPlusNormal"/>
        <w:ind w:firstLine="540"/>
        <w:jc w:val="both"/>
      </w:pPr>
    </w:p>
    <w:tbl>
      <w:tblPr>
        <w:tblW w:w="1065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"/>
        <w:gridCol w:w="2487"/>
        <w:gridCol w:w="1246"/>
        <w:gridCol w:w="851"/>
        <w:gridCol w:w="5613"/>
      </w:tblGrid>
      <w:tr w:rsidR="00EE44F9">
        <w:tc>
          <w:tcPr>
            <w:tcW w:w="50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4F9" w:rsidRDefault="00520B46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Параметры формы</w:t>
            </w:r>
          </w:p>
        </w:tc>
        <w:tc>
          <w:tcPr>
            <w:tcW w:w="56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4F9" w:rsidRDefault="00520B46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Описание параметров формы</w:t>
            </w:r>
          </w:p>
        </w:tc>
      </w:tr>
      <w:tr w:rsidR="00EE44F9"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4F9" w:rsidRDefault="00520B46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N п/п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4F9" w:rsidRDefault="00520B46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Наименование параметра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4F9" w:rsidRDefault="00520B46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Единица измерения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4F9" w:rsidRDefault="00520B46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Информация</w:t>
            </w:r>
          </w:p>
        </w:tc>
        <w:tc>
          <w:tcPr>
            <w:tcW w:w="5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4F9" w:rsidRDefault="00EE44F9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E44F9"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4F9" w:rsidRDefault="00520B46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4F9" w:rsidRDefault="00520B46">
            <w:pPr>
              <w:pStyle w:val="ConsPlusNormal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Количество поданных заявок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4F9" w:rsidRDefault="00520B46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4F9" w:rsidRDefault="00520B46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4F9" w:rsidRDefault="00520B46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Указывается количество поданных заявок на подключение (технологическое присоединение) к </w:t>
            </w:r>
            <w:r>
              <w:rPr>
                <w:rFonts w:ascii="Tahoma" w:hAnsi="Tahoma" w:cs="Tahoma"/>
                <w:sz w:val="20"/>
              </w:rPr>
              <w:t>централизованной системе водоотведения в течение отчетного квартала.</w:t>
            </w:r>
          </w:p>
        </w:tc>
      </w:tr>
      <w:tr w:rsidR="00EE44F9"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4F9" w:rsidRDefault="00520B46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2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4F9" w:rsidRDefault="00520B46">
            <w:pPr>
              <w:pStyle w:val="ConsPlusNormal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Количество исполненных заявок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4F9" w:rsidRDefault="00520B46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4F9" w:rsidRDefault="00520B46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4F9" w:rsidRDefault="00520B46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Указывается количество исполненных заявок на подключение (технологическое присоединение) к централизованной системе водоотведения в течение </w:t>
            </w:r>
            <w:r>
              <w:rPr>
                <w:rFonts w:ascii="Tahoma" w:hAnsi="Tahoma" w:cs="Tahoma"/>
                <w:sz w:val="20"/>
              </w:rPr>
              <w:t>отчетного квартала.</w:t>
            </w:r>
          </w:p>
        </w:tc>
      </w:tr>
      <w:tr w:rsidR="00EE44F9"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4F9" w:rsidRDefault="00520B46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3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4F9" w:rsidRDefault="00520B46">
            <w:pPr>
              <w:pStyle w:val="ConsPlusNormal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Количество заявок с решением об отказе в подключении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4F9" w:rsidRDefault="00520B46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4F9" w:rsidRDefault="00520B46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4F9" w:rsidRDefault="00520B46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Указывается количество заявок с решением об отказе о подключении (технологическому присоединению) к централизованной системе водоотведения в течение отчетного квартала.</w:t>
            </w:r>
          </w:p>
        </w:tc>
      </w:tr>
      <w:tr w:rsidR="00EE44F9">
        <w:tc>
          <w:tcPr>
            <w:tcW w:w="4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4F9" w:rsidRDefault="00520B46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4</w:t>
            </w:r>
          </w:p>
        </w:tc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4F9" w:rsidRDefault="00520B46">
            <w:pPr>
              <w:pStyle w:val="ConsPlusNormal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Пр</w:t>
            </w:r>
            <w:r>
              <w:rPr>
                <w:rFonts w:ascii="Tahoma" w:hAnsi="Tahoma" w:cs="Tahoma"/>
                <w:sz w:val="20"/>
              </w:rPr>
              <w:t>ичины отказа в подключении</w:t>
            </w:r>
          </w:p>
        </w:tc>
        <w:tc>
          <w:tcPr>
            <w:tcW w:w="1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4F9" w:rsidRDefault="00520B46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x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4F9" w:rsidRDefault="00520B46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х</w:t>
            </w:r>
          </w:p>
        </w:tc>
        <w:tc>
          <w:tcPr>
            <w:tcW w:w="56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E44F9" w:rsidRDefault="00520B46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Указывается текстовое описание причин принятия решения об отказе в подключении (технологическом присоединении) к централизованной системе водоотведения.</w:t>
            </w:r>
          </w:p>
        </w:tc>
      </w:tr>
      <w:tr w:rsidR="00EE44F9">
        <w:tc>
          <w:tcPr>
            <w:tcW w:w="4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4F9" w:rsidRDefault="00EE44F9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4F9" w:rsidRDefault="00EE44F9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4F9" w:rsidRDefault="00EE44F9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4F9" w:rsidRDefault="00EE44F9">
            <w:pPr>
              <w:widowControl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4F9" w:rsidRDefault="00520B46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Не заполняется в случае, если решения об отказе в </w:t>
            </w:r>
            <w:r>
              <w:rPr>
                <w:rFonts w:ascii="Tahoma" w:hAnsi="Tahoma" w:cs="Tahoma"/>
                <w:sz w:val="20"/>
              </w:rPr>
              <w:t>подключении (технологическом присоединении) в течение отчетного периода не принимались.</w:t>
            </w:r>
          </w:p>
        </w:tc>
      </w:tr>
      <w:tr w:rsidR="00EE44F9">
        <w:tc>
          <w:tcPr>
            <w:tcW w:w="4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4F9" w:rsidRDefault="00520B46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5</w:t>
            </w:r>
          </w:p>
        </w:tc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4F9" w:rsidRDefault="00520B46">
            <w:pPr>
              <w:pStyle w:val="ConsPlusNormal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Резерв мощности централизованной системы водоотведения в течение квартала, в том числе:</w:t>
            </w:r>
          </w:p>
        </w:tc>
        <w:tc>
          <w:tcPr>
            <w:tcW w:w="1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4F9" w:rsidRDefault="00520B46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тыс. куб. м/сутки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4F9" w:rsidRDefault="00520B46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8,47</w:t>
            </w:r>
          </w:p>
          <w:p w:rsidR="00EE44F9" w:rsidRDefault="00EE44F9">
            <w:pPr>
              <w:pStyle w:val="ConsPlusNormal"/>
              <w:rPr>
                <w:rFonts w:ascii="Tahoma" w:hAnsi="Tahoma" w:cs="Tahoma"/>
                <w:sz w:val="20"/>
              </w:rPr>
            </w:pPr>
          </w:p>
        </w:tc>
        <w:tc>
          <w:tcPr>
            <w:tcW w:w="56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E44F9" w:rsidRDefault="00520B46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Указывается резерв мощности </w:t>
            </w:r>
            <w:r>
              <w:rPr>
                <w:rFonts w:ascii="Tahoma" w:hAnsi="Tahoma" w:cs="Tahoma"/>
                <w:sz w:val="20"/>
              </w:rPr>
              <w:t>централизованной системы водоотведения (совокупности централизованных систем водоотведения) в случае, если для них установлены одинаковые тарифы в сфере водоотведения.</w:t>
            </w:r>
          </w:p>
        </w:tc>
      </w:tr>
      <w:tr w:rsidR="00EE44F9">
        <w:tc>
          <w:tcPr>
            <w:tcW w:w="4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4F9" w:rsidRDefault="00EE44F9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4F9" w:rsidRDefault="00EE44F9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4F9" w:rsidRDefault="00EE44F9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4F9" w:rsidRDefault="00EE44F9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4F9" w:rsidRDefault="00520B46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В случае если регулируемыми организациями оказываются услуги по </w:t>
            </w:r>
            <w:r>
              <w:rPr>
                <w:rFonts w:ascii="Tahoma" w:hAnsi="Tahoma" w:cs="Tahoma"/>
                <w:sz w:val="20"/>
              </w:rPr>
              <w:t>водоотведению по нескольким технологически не связанным между собой централизованным системам водоотведения, и если в отношении указанных систем устанавливаются различные тарифы в сфере водоотведения, то информация раскрывается отдельно по каждой централиз</w:t>
            </w:r>
            <w:r>
              <w:rPr>
                <w:rFonts w:ascii="Tahoma" w:hAnsi="Tahoma" w:cs="Tahoma"/>
                <w:sz w:val="20"/>
              </w:rPr>
              <w:t>ованной системе водоотведения.</w:t>
            </w:r>
          </w:p>
        </w:tc>
      </w:tr>
      <w:tr w:rsidR="00EE44F9">
        <w:tc>
          <w:tcPr>
            <w:tcW w:w="4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4F9" w:rsidRDefault="00520B46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5.1</w:t>
            </w:r>
          </w:p>
        </w:tc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4F9" w:rsidRDefault="00520B46">
            <w:pPr>
              <w:pStyle w:val="ConsPlusNormal"/>
              <w:ind w:left="283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- централизованная система водоотведения</w:t>
            </w:r>
          </w:p>
        </w:tc>
        <w:tc>
          <w:tcPr>
            <w:tcW w:w="1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4F9" w:rsidRDefault="00520B46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тыс. куб. м/сутки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4F9" w:rsidRDefault="00520B46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8,47</w:t>
            </w:r>
            <w:bookmarkStart w:id="0" w:name="_GoBack"/>
            <w:bookmarkEnd w:id="0"/>
          </w:p>
        </w:tc>
        <w:tc>
          <w:tcPr>
            <w:tcW w:w="56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E44F9" w:rsidRDefault="00520B46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Указывается резерв мощности для централизованной системы водоотведения, тариф для которой не является отличным от тарифов других </w:t>
            </w:r>
            <w:r>
              <w:rPr>
                <w:rFonts w:ascii="Tahoma" w:hAnsi="Tahoma" w:cs="Tahoma"/>
                <w:sz w:val="20"/>
              </w:rPr>
              <w:t>централизованных систем водоотведения регулируемой организации.</w:t>
            </w:r>
          </w:p>
        </w:tc>
      </w:tr>
      <w:tr w:rsidR="00EE44F9">
        <w:tc>
          <w:tcPr>
            <w:tcW w:w="4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4F9" w:rsidRDefault="00EE44F9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4F9" w:rsidRDefault="00EE44F9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4F9" w:rsidRDefault="00EE44F9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4F9" w:rsidRDefault="00EE44F9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4F9" w:rsidRDefault="00520B46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При использовании регулируемой организацией нескольких централизованных систем водоотведения информация о резерве мощности таких систем указывается в отношении каждой </w:t>
            </w:r>
            <w:r>
              <w:rPr>
                <w:rFonts w:ascii="Tahoma" w:hAnsi="Tahoma" w:cs="Tahoma"/>
                <w:sz w:val="20"/>
              </w:rPr>
              <w:t>централизованной системы водоотведения в отдельных строках.</w:t>
            </w:r>
          </w:p>
        </w:tc>
      </w:tr>
    </w:tbl>
    <w:p w:rsidR="00EE44F9" w:rsidRDefault="00EE44F9"/>
    <w:sectPr w:rsidR="00EE44F9">
      <w:pgSz w:w="11906" w:h="16838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4F9"/>
    <w:rsid w:val="00520B46"/>
    <w:rsid w:val="00EE4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772A1"/>
  <w15:docId w15:val="{69CE6737-0BD4-4997-AF7B-38198691F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4AD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customStyle="1" w:styleId="ConsPlusNormal">
    <w:name w:val="ConsPlusNormal"/>
    <w:qFormat/>
    <w:rsid w:val="00FB4ADD"/>
    <w:pPr>
      <w:widowControl w:val="0"/>
    </w:pPr>
    <w:rPr>
      <w:rFonts w:eastAsia="Times New Roman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367</Words>
  <Characters>2098</Characters>
  <Application>Microsoft Office Word</Application>
  <DocSecurity>0</DocSecurity>
  <Lines>17</Lines>
  <Paragraphs>4</Paragraphs>
  <ScaleCrop>false</ScaleCrop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ПТО2</dc:creator>
  <dc:description/>
  <cp:lastModifiedBy>Ибраев Артур Болатович</cp:lastModifiedBy>
  <cp:revision>18</cp:revision>
  <dcterms:created xsi:type="dcterms:W3CDTF">2019-01-16T11:56:00Z</dcterms:created>
  <dcterms:modified xsi:type="dcterms:W3CDTF">2021-07-16T10:11:00Z</dcterms:modified>
  <dc:language>ru-RU</dc:language>
</cp:coreProperties>
</file>